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02731" w14:textId="77777777" w:rsidR="00F416EE" w:rsidRDefault="00F416EE" w:rsidP="00CE6384">
      <w:pPr>
        <w:pStyle w:val="MessageHeader"/>
        <w:tabs>
          <w:tab w:val="left" w:pos="1260"/>
        </w:tabs>
        <w:spacing w:after="80"/>
        <w:ind w:left="0" w:firstLine="0"/>
        <w:rPr>
          <w:rStyle w:val="MessageHeaderLabel"/>
          <w:rFonts w:ascii="Times New Roman" w:hAnsi="Times New Roman"/>
          <w:sz w:val="22"/>
          <w:szCs w:val="22"/>
        </w:rPr>
      </w:pPr>
    </w:p>
    <w:p w14:paraId="4FBC6F99" w14:textId="36849832" w:rsidR="00B55D26" w:rsidRPr="00322885" w:rsidRDefault="00B55D26" w:rsidP="00CE6384">
      <w:pPr>
        <w:pStyle w:val="MessageHeader"/>
        <w:tabs>
          <w:tab w:val="left" w:pos="1260"/>
        </w:tabs>
        <w:spacing w:after="80"/>
        <w:ind w:left="0" w:firstLine="0"/>
        <w:rPr>
          <w:rFonts w:ascii="Times New Roman" w:hAnsi="Times New Roman"/>
          <w:sz w:val="24"/>
          <w:szCs w:val="22"/>
        </w:rPr>
      </w:pPr>
      <w:r w:rsidRPr="00322885">
        <w:rPr>
          <w:rStyle w:val="MessageHeaderLabel"/>
          <w:rFonts w:ascii="Times New Roman" w:hAnsi="Times New Roman"/>
          <w:sz w:val="24"/>
          <w:szCs w:val="22"/>
        </w:rPr>
        <w:t>to:</w:t>
      </w:r>
      <w:r w:rsidR="00A703C6" w:rsidRPr="00322885">
        <w:rPr>
          <w:rFonts w:ascii="Times New Roman" w:hAnsi="Times New Roman"/>
          <w:sz w:val="24"/>
          <w:szCs w:val="22"/>
        </w:rPr>
        <w:tab/>
      </w:r>
      <w:r w:rsidR="00656CAE">
        <w:rPr>
          <w:rFonts w:ascii="Times New Roman" w:hAnsi="Times New Roman"/>
          <w:sz w:val="24"/>
          <w:szCs w:val="22"/>
        </w:rPr>
        <w:t xml:space="preserve">PRRIP </w:t>
      </w:r>
      <w:r w:rsidR="00974C07" w:rsidRPr="00322885">
        <w:rPr>
          <w:rFonts w:ascii="Times New Roman" w:hAnsi="Times New Roman"/>
          <w:sz w:val="24"/>
          <w:szCs w:val="22"/>
        </w:rPr>
        <w:t>Scoring subcommittee</w:t>
      </w:r>
    </w:p>
    <w:p w14:paraId="0B121089" w14:textId="67E25EB4" w:rsidR="00B55D26" w:rsidRPr="00322885" w:rsidRDefault="00B55D26" w:rsidP="00CE6384">
      <w:pPr>
        <w:pStyle w:val="MessageHeader"/>
        <w:tabs>
          <w:tab w:val="left" w:pos="1260"/>
        </w:tabs>
        <w:spacing w:after="80"/>
        <w:ind w:left="0" w:firstLine="0"/>
        <w:rPr>
          <w:rFonts w:ascii="Times New Roman" w:hAnsi="Times New Roman"/>
          <w:sz w:val="24"/>
          <w:szCs w:val="22"/>
        </w:rPr>
      </w:pPr>
      <w:r w:rsidRPr="00322885">
        <w:rPr>
          <w:rStyle w:val="MessageHeaderLabel"/>
          <w:rFonts w:ascii="Times New Roman" w:hAnsi="Times New Roman"/>
          <w:sz w:val="24"/>
          <w:szCs w:val="22"/>
        </w:rPr>
        <w:t>from:</w:t>
      </w:r>
      <w:r w:rsidR="00A703C6" w:rsidRPr="00322885">
        <w:rPr>
          <w:rStyle w:val="MessageHeaderLabel"/>
          <w:rFonts w:ascii="Times New Roman" w:hAnsi="Times New Roman"/>
          <w:sz w:val="24"/>
          <w:szCs w:val="22"/>
        </w:rPr>
        <w:tab/>
      </w:r>
      <w:r w:rsidR="00656CAE" w:rsidRPr="00656CAE">
        <w:rPr>
          <w:rStyle w:val="MessageHeaderLabel"/>
          <w:rFonts w:ascii="Times New Roman" w:hAnsi="Times New Roman"/>
          <w:b w:val="0"/>
          <w:sz w:val="24"/>
          <w:szCs w:val="22"/>
        </w:rPr>
        <w:t>PRRIP</w:t>
      </w:r>
      <w:r w:rsidR="00656CAE">
        <w:rPr>
          <w:rStyle w:val="MessageHeaderLabel"/>
          <w:rFonts w:ascii="Times New Roman" w:hAnsi="Times New Roman"/>
          <w:sz w:val="24"/>
          <w:szCs w:val="22"/>
        </w:rPr>
        <w:t xml:space="preserve"> </w:t>
      </w:r>
      <w:r w:rsidR="00A703C6" w:rsidRPr="00322885">
        <w:rPr>
          <w:rStyle w:val="MessageHeaderLabel"/>
          <w:rFonts w:ascii="Times New Roman" w:hAnsi="Times New Roman"/>
          <w:b w:val="0"/>
          <w:sz w:val="24"/>
          <w:szCs w:val="22"/>
        </w:rPr>
        <w:t>E</w:t>
      </w:r>
      <w:r w:rsidR="005B516F" w:rsidRPr="00322885">
        <w:rPr>
          <w:rStyle w:val="MessageHeaderLabel"/>
          <w:rFonts w:ascii="Times New Roman" w:hAnsi="Times New Roman"/>
          <w:b w:val="0"/>
          <w:sz w:val="24"/>
          <w:szCs w:val="22"/>
        </w:rPr>
        <w:t xml:space="preserve">xecutive </w:t>
      </w:r>
      <w:r w:rsidR="00A703C6" w:rsidRPr="00322885">
        <w:rPr>
          <w:rStyle w:val="MessageHeaderLabel"/>
          <w:rFonts w:ascii="Times New Roman" w:hAnsi="Times New Roman"/>
          <w:b w:val="0"/>
          <w:sz w:val="24"/>
          <w:szCs w:val="22"/>
        </w:rPr>
        <w:t>D</w:t>
      </w:r>
      <w:r w:rsidR="005B516F" w:rsidRPr="00322885">
        <w:rPr>
          <w:rStyle w:val="MessageHeaderLabel"/>
          <w:rFonts w:ascii="Times New Roman" w:hAnsi="Times New Roman"/>
          <w:b w:val="0"/>
          <w:sz w:val="24"/>
          <w:szCs w:val="22"/>
        </w:rPr>
        <w:t>irector’s</w:t>
      </w:r>
      <w:r w:rsidR="00A703C6" w:rsidRPr="00322885">
        <w:rPr>
          <w:rStyle w:val="MessageHeaderLabel"/>
          <w:rFonts w:ascii="Times New Roman" w:hAnsi="Times New Roman"/>
          <w:b w:val="0"/>
          <w:sz w:val="24"/>
          <w:szCs w:val="22"/>
        </w:rPr>
        <w:t xml:space="preserve"> Office</w:t>
      </w:r>
      <w:r w:rsidR="00F43DB3" w:rsidRPr="00322885">
        <w:rPr>
          <w:rStyle w:val="MessageHeaderLabel"/>
          <w:rFonts w:ascii="Times New Roman" w:hAnsi="Times New Roman"/>
          <w:b w:val="0"/>
          <w:sz w:val="24"/>
          <w:szCs w:val="22"/>
        </w:rPr>
        <w:t xml:space="preserve"> </w:t>
      </w:r>
    </w:p>
    <w:p w14:paraId="4F1103FA" w14:textId="329DF166" w:rsidR="00B55D26" w:rsidRPr="00322885" w:rsidRDefault="00B55D26" w:rsidP="00CE6384">
      <w:pPr>
        <w:pStyle w:val="MessageHeader"/>
        <w:tabs>
          <w:tab w:val="left" w:pos="1260"/>
        </w:tabs>
        <w:spacing w:after="80"/>
        <w:ind w:left="1260" w:hanging="1260"/>
        <w:rPr>
          <w:rFonts w:ascii="Times New Roman" w:hAnsi="Times New Roman"/>
          <w:sz w:val="24"/>
          <w:szCs w:val="22"/>
        </w:rPr>
      </w:pPr>
      <w:r w:rsidRPr="00322885">
        <w:rPr>
          <w:rStyle w:val="MessageHeaderLabel"/>
          <w:rFonts w:ascii="Times New Roman" w:hAnsi="Times New Roman"/>
          <w:sz w:val="24"/>
          <w:szCs w:val="22"/>
        </w:rPr>
        <w:t>subject:</w:t>
      </w:r>
      <w:r w:rsidR="00A703C6" w:rsidRPr="00322885">
        <w:rPr>
          <w:rFonts w:ascii="Times New Roman" w:hAnsi="Times New Roman"/>
          <w:sz w:val="24"/>
          <w:szCs w:val="22"/>
        </w:rPr>
        <w:t xml:space="preserve"> </w:t>
      </w:r>
      <w:r w:rsidR="00A703C6" w:rsidRPr="00322885">
        <w:rPr>
          <w:rFonts w:ascii="Times New Roman" w:hAnsi="Times New Roman"/>
          <w:sz w:val="24"/>
          <w:szCs w:val="22"/>
        </w:rPr>
        <w:tab/>
      </w:r>
      <w:r w:rsidR="00652143">
        <w:rPr>
          <w:rFonts w:ascii="Times New Roman" w:hAnsi="Times New Roman"/>
          <w:sz w:val="24"/>
          <w:szCs w:val="22"/>
        </w:rPr>
        <w:t xml:space="preserve">Update to the </w:t>
      </w:r>
      <w:r w:rsidR="002D16CA" w:rsidRPr="00322885">
        <w:rPr>
          <w:rFonts w:ascii="Times New Roman" w:hAnsi="Times New Roman"/>
          <w:sz w:val="24"/>
          <w:szCs w:val="22"/>
        </w:rPr>
        <w:t>PATHFINDER MUNICIPAL ACCOUNT</w:t>
      </w:r>
      <w:r w:rsidR="002D3B1B">
        <w:rPr>
          <w:rFonts w:ascii="Times New Roman" w:hAnsi="Times New Roman"/>
          <w:sz w:val="24"/>
          <w:szCs w:val="22"/>
        </w:rPr>
        <w:t xml:space="preserve"> Lease</w:t>
      </w:r>
      <w:r w:rsidR="002D16CA" w:rsidRPr="00322885">
        <w:rPr>
          <w:rFonts w:ascii="Times New Roman" w:hAnsi="Times New Roman"/>
          <w:sz w:val="24"/>
          <w:szCs w:val="22"/>
        </w:rPr>
        <w:t xml:space="preserve"> </w:t>
      </w:r>
      <w:r w:rsidR="00725203">
        <w:rPr>
          <w:rFonts w:ascii="Times New Roman" w:hAnsi="Times New Roman"/>
          <w:sz w:val="24"/>
          <w:szCs w:val="22"/>
        </w:rPr>
        <w:t>scoring analysis</w:t>
      </w:r>
    </w:p>
    <w:p w14:paraId="5AD26E1A" w14:textId="7E7DD40B" w:rsidR="001F180F" w:rsidRPr="00322885" w:rsidRDefault="00B55D26" w:rsidP="00CE6384">
      <w:pPr>
        <w:pStyle w:val="MessageHeader"/>
        <w:tabs>
          <w:tab w:val="left" w:pos="1260"/>
        </w:tabs>
        <w:spacing w:after="80"/>
        <w:ind w:left="0" w:firstLine="0"/>
        <w:rPr>
          <w:rFonts w:ascii="Times New Roman" w:hAnsi="Times New Roman"/>
          <w:sz w:val="24"/>
          <w:szCs w:val="22"/>
        </w:rPr>
      </w:pPr>
      <w:r w:rsidRPr="00322885">
        <w:rPr>
          <w:rStyle w:val="MessageHeaderLabel"/>
          <w:rFonts w:ascii="Times New Roman" w:hAnsi="Times New Roman"/>
          <w:sz w:val="24"/>
          <w:szCs w:val="22"/>
        </w:rPr>
        <w:t>date:</w:t>
      </w:r>
      <w:r w:rsidRPr="00322885">
        <w:rPr>
          <w:rFonts w:ascii="Times New Roman" w:hAnsi="Times New Roman"/>
          <w:sz w:val="24"/>
          <w:szCs w:val="22"/>
        </w:rPr>
        <w:tab/>
      </w:r>
      <w:r w:rsidR="00240F5A">
        <w:rPr>
          <w:rFonts w:ascii="Times New Roman" w:hAnsi="Times New Roman"/>
          <w:sz w:val="24"/>
          <w:szCs w:val="22"/>
        </w:rPr>
        <w:t xml:space="preserve">August </w:t>
      </w:r>
      <w:r w:rsidR="007D7A79">
        <w:rPr>
          <w:rFonts w:ascii="Times New Roman" w:hAnsi="Times New Roman"/>
          <w:sz w:val="24"/>
          <w:szCs w:val="22"/>
        </w:rPr>
        <w:t>28</w:t>
      </w:r>
      <w:r w:rsidR="00361BB5">
        <w:rPr>
          <w:rFonts w:ascii="Times New Roman" w:hAnsi="Times New Roman"/>
          <w:sz w:val="24"/>
          <w:szCs w:val="22"/>
        </w:rPr>
        <w:t>, 201</w:t>
      </w:r>
      <w:r w:rsidR="00652143">
        <w:rPr>
          <w:rFonts w:ascii="Times New Roman" w:hAnsi="Times New Roman"/>
          <w:sz w:val="24"/>
          <w:szCs w:val="22"/>
        </w:rPr>
        <w:t>8</w:t>
      </w:r>
    </w:p>
    <w:p w14:paraId="55D6C4F1" w14:textId="77777777" w:rsidR="006342A3" w:rsidRPr="00350647" w:rsidRDefault="00937667" w:rsidP="00350647">
      <w:pPr>
        <w:pStyle w:val="BodyTex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7728" behindDoc="0" locked="0" layoutInCell="1" allowOverlap="1" wp14:anchorId="7CBFDDB2" wp14:editId="67A8F0FE">
                <wp:simplePos x="0" y="0"/>
                <wp:positionH relativeFrom="column">
                  <wp:posOffset>9525</wp:posOffset>
                </wp:positionH>
                <wp:positionV relativeFrom="paragraph">
                  <wp:posOffset>146050</wp:posOffset>
                </wp:positionV>
                <wp:extent cx="5943600" cy="0"/>
                <wp:effectExtent l="9525" t="12700" r="9525" b="63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7CF3EC" id="_x0000_t32" coordsize="21600,21600" o:spt="32" o:oned="t" path="m,l21600,21600e" filled="f">
                <v:path arrowok="t" fillok="f" o:connecttype="none"/>
                <o:lock v:ext="edit" shapetype="t"/>
              </v:shapetype>
              <v:shape id="AutoShape 2" o:spid="_x0000_s1026" type="#_x0000_t32" style="position:absolute;margin-left:.75pt;margin-top:11.5pt;width:4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eod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"/>
            </w:pict>
          </mc:Fallback>
        </mc:AlternateContent>
      </w:r>
    </w:p>
    <w:p w14:paraId="0B36ED09" w14:textId="693BB16A" w:rsidR="000D30C3" w:rsidRDefault="000D30C3" w:rsidP="008312C9">
      <w:pPr>
        <w:pStyle w:val="Heading1"/>
        <w:numPr>
          <w:ilvl w:val="0"/>
          <w:numId w:val="35"/>
        </w:numPr>
      </w:pPr>
      <w:r>
        <w:t>EXECUTIVE SUMMARY</w:t>
      </w:r>
    </w:p>
    <w:p w14:paraId="37C93CD8" w14:textId="386C768B" w:rsidR="003F4DF6" w:rsidRDefault="00D94023" w:rsidP="00D94023">
      <w:pPr>
        <w:rPr>
          <w:rFonts w:ascii="Times New Roman" w:hAnsi="Times New Roman"/>
          <w:sz w:val="24"/>
          <w:szCs w:val="24"/>
        </w:rPr>
      </w:pPr>
      <w:r w:rsidRPr="008B491F">
        <w:rPr>
          <w:rFonts w:ascii="Times New Roman" w:hAnsi="Times New Roman"/>
          <w:sz w:val="24"/>
          <w:szCs w:val="24"/>
        </w:rPr>
        <w:t xml:space="preserve">The </w:t>
      </w:r>
      <w:r>
        <w:rPr>
          <w:rFonts w:ascii="Times New Roman" w:hAnsi="Times New Roman"/>
          <w:sz w:val="24"/>
          <w:szCs w:val="24"/>
        </w:rPr>
        <w:t>Pathfinder Municipal Account</w:t>
      </w:r>
      <w:r w:rsidR="00932447">
        <w:rPr>
          <w:rFonts w:ascii="Times New Roman" w:hAnsi="Times New Roman"/>
          <w:sz w:val="24"/>
          <w:szCs w:val="24"/>
        </w:rPr>
        <w:t xml:space="preserve"> Lease</w:t>
      </w:r>
      <w:r>
        <w:rPr>
          <w:rFonts w:ascii="Times New Roman" w:hAnsi="Times New Roman"/>
          <w:sz w:val="24"/>
          <w:szCs w:val="24"/>
        </w:rPr>
        <w:t xml:space="preserve"> is an existing Water Action Plan (WAP) project providing average annual </w:t>
      </w:r>
      <w:r w:rsidR="001D079F">
        <w:rPr>
          <w:rFonts w:ascii="Times New Roman" w:hAnsi="Times New Roman"/>
          <w:sz w:val="24"/>
          <w:szCs w:val="24"/>
        </w:rPr>
        <w:t>releases</w:t>
      </w:r>
      <w:r w:rsidR="001D079F">
        <w:rPr>
          <w:rFonts w:ascii="Times New Roman" w:hAnsi="Times New Roman"/>
          <w:sz w:val="24"/>
          <w:szCs w:val="24"/>
        </w:rPr>
        <w:t xml:space="preserve"> </w:t>
      </w:r>
      <w:r>
        <w:rPr>
          <w:rFonts w:ascii="Times New Roman" w:hAnsi="Times New Roman"/>
          <w:sz w:val="24"/>
          <w:szCs w:val="24"/>
        </w:rPr>
        <w:t xml:space="preserve">of </w:t>
      </w:r>
      <w:r w:rsidR="00F51678">
        <w:rPr>
          <w:rFonts w:ascii="Times New Roman" w:hAnsi="Times New Roman"/>
          <w:sz w:val="24"/>
          <w:szCs w:val="24"/>
        </w:rPr>
        <w:t>7</w:t>
      </w:r>
      <w:r>
        <w:rPr>
          <w:rFonts w:ascii="Times New Roman" w:hAnsi="Times New Roman"/>
          <w:sz w:val="24"/>
          <w:szCs w:val="24"/>
        </w:rPr>
        <w:t>,</w:t>
      </w:r>
      <w:r w:rsidR="00F51678">
        <w:rPr>
          <w:rFonts w:ascii="Times New Roman" w:hAnsi="Times New Roman"/>
          <w:sz w:val="24"/>
          <w:szCs w:val="24"/>
        </w:rPr>
        <w:t>3</w:t>
      </w:r>
      <w:r>
        <w:rPr>
          <w:rFonts w:ascii="Times New Roman" w:hAnsi="Times New Roman"/>
          <w:sz w:val="24"/>
          <w:szCs w:val="24"/>
        </w:rPr>
        <w:t>00 acre-feet per year</w:t>
      </w:r>
      <w:r w:rsidRPr="00F81CD5">
        <w:rPr>
          <w:rFonts w:ascii="Times New Roman" w:hAnsi="Times New Roman"/>
          <w:sz w:val="24"/>
          <w:szCs w:val="24"/>
        </w:rPr>
        <w:t xml:space="preserve"> </w:t>
      </w:r>
      <w:r>
        <w:rPr>
          <w:rFonts w:ascii="Times New Roman" w:hAnsi="Times New Roman"/>
          <w:sz w:val="24"/>
          <w:szCs w:val="24"/>
        </w:rPr>
        <w:t xml:space="preserve">(AFY) to the </w:t>
      </w:r>
      <w:r w:rsidRPr="008B491F">
        <w:rPr>
          <w:rFonts w:ascii="Times New Roman" w:hAnsi="Times New Roman"/>
          <w:sz w:val="24"/>
          <w:szCs w:val="24"/>
        </w:rPr>
        <w:t>Platte River Recovery Implementation</w:t>
      </w:r>
      <w:r w:rsidR="003F4DF6">
        <w:rPr>
          <w:rFonts w:ascii="Times New Roman" w:hAnsi="Times New Roman"/>
          <w:sz w:val="24"/>
          <w:szCs w:val="24"/>
        </w:rPr>
        <w:t xml:space="preserve"> Program</w:t>
      </w:r>
      <w:r w:rsidRPr="008B491F">
        <w:rPr>
          <w:rFonts w:ascii="Times New Roman" w:hAnsi="Times New Roman"/>
          <w:sz w:val="24"/>
          <w:szCs w:val="24"/>
        </w:rPr>
        <w:t xml:space="preserve"> (</w:t>
      </w:r>
      <w:r w:rsidR="003F4DF6">
        <w:rPr>
          <w:rFonts w:ascii="Times New Roman" w:hAnsi="Times New Roman"/>
          <w:sz w:val="24"/>
          <w:szCs w:val="24"/>
        </w:rPr>
        <w:t xml:space="preserve">PRRIP or </w:t>
      </w:r>
      <w:r w:rsidRPr="008B491F">
        <w:rPr>
          <w:rFonts w:ascii="Times New Roman" w:hAnsi="Times New Roman"/>
          <w:sz w:val="24"/>
          <w:szCs w:val="24"/>
        </w:rPr>
        <w:t>Program)</w:t>
      </w:r>
      <w:r w:rsidR="00F51678">
        <w:rPr>
          <w:rFonts w:ascii="Times New Roman" w:hAnsi="Times New Roman"/>
          <w:sz w:val="24"/>
          <w:szCs w:val="24"/>
        </w:rPr>
        <w:t xml:space="preserve"> since 2012</w:t>
      </w:r>
      <w:r>
        <w:rPr>
          <w:rFonts w:ascii="Times New Roman" w:hAnsi="Times New Roman"/>
          <w:sz w:val="24"/>
          <w:szCs w:val="24"/>
        </w:rPr>
        <w:t>. The Pathfinder Modification Project</w:t>
      </w:r>
      <w:r w:rsidR="00CB000E">
        <w:rPr>
          <w:rFonts w:ascii="Times New Roman" w:hAnsi="Times New Roman"/>
          <w:sz w:val="24"/>
          <w:szCs w:val="24"/>
        </w:rPr>
        <w:t xml:space="preserve"> was completed in 2012 to</w:t>
      </w:r>
      <w:r w:rsidRPr="00634C18">
        <w:rPr>
          <w:rFonts w:ascii="Times New Roman" w:hAnsi="Times New Roman"/>
          <w:sz w:val="24"/>
          <w:szCs w:val="24"/>
        </w:rPr>
        <w:t xml:space="preserve"> recapture 53,493 </w:t>
      </w:r>
      <w:r>
        <w:rPr>
          <w:rFonts w:ascii="Times New Roman" w:hAnsi="Times New Roman"/>
          <w:sz w:val="24"/>
          <w:szCs w:val="24"/>
        </w:rPr>
        <w:t>AF</w:t>
      </w:r>
      <w:r w:rsidRPr="00634C18">
        <w:rPr>
          <w:rFonts w:ascii="Times New Roman" w:hAnsi="Times New Roman"/>
          <w:sz w:val="24"/>
          <w:szCs w:val="24"/>
        </w:rPr>
        <w:t xml:space="preserve"> of </w:t>
      </w:r>
      <w:r>
        <w:rPr>
          <w:rFonts w:ascii="Times New Roman" w:hAnsi="Times New Roman"/>
          <w:sz w:val="24"/>
          <w:szCs w:val="24"/>
        </w:rPr>
        <w:t xml:space="preserve">permitted </w:t>
      </w:r>
      <w:r w:rsidRPr="00634C18">
        <w:rPr>
          <w:rFonts w:ascii="Times New Roman" w:hAnsi="Times New Roman"/>
          <w:sz w:val="24"/>
          <w:szCs w:val="24"/>
        </w:rPr>
        <w:t>storage space in Pathfinder Reservoir that was lost to sedimentation</w:t>
      </w:r>
      <w:r>
        <w:rPr>
          <w:rFonts w:ascii="Times New Roman" w:hAnsi="Times New Roman"/>
          <w:sz w:val="24"/>
          <w:szCs w:val="24"/>
        </w:rPr>
        <w:t>. An</w:t>
      </w:r>
      <w:r w:rsidRPr="00634C18">
        <w:rPr>
          <w:rFonts w:ascii="Times New Roman" w:hAnsi="Times New Roman"/>
          <w:sz w:val="24"/>
          <w:szCs w:val="24"/>
        </w:rPr>
        <w:t xml:space="preserve"> Environmental A</w:t>
      </w:r>
      <w:r>
        <w:rPr>
          <w:rFonts w:ascii="Times New Roman" w:hAnsi="Times New Roman"/>
          <w:sz w:val="24"/>
          <w:szCs w:val="24"/>
        </w:rPr>
        <w:t xml:space="preserve">ccount </w:t>
      </w:r>
      <w:r w:rsidR="003F4DF6">
        <w:rPr>
          <w:rFonts w:ascii="Times New Roman" w:hAnsi="Times New Roman"/>
          <w:sz w:val="24"/>
          <w:szCs w:val="24"/>
        </w:rPr>
        <w:t xml:space="preserve">(EA) </w:t>
      </w:r>
      <w:r>
        <w:rPr>
          <w:rFonts w:ascii="Times New Roman" w:hAnsi="Times New Roman"/>
          <w:sz w:val="24"/>
          <w:szCs w:val="24"/>
        </w:rPr>
        <w:t xml:space="preserve">of 33,493 AF was </w:t>
      </w:r>
      <w:r w:rsidRPr="00634C18">
        <w:rPr>
          <w:rFonts w:ascii="Times New Roman" w:hAnsi="Times New Roman"/>
          <w:sz w:val="24"/>
          <w:szCs w:val="24"/>
        </w:rPr>
        <w:t xml:space="preserve">established </w:t>
      </w:r>
      <w:r>
        <w:rPr>
          <w:rFonts w:ascii="Times New Roman" w:hAnsi="Times New Roman"/>
          <w:sz w:val="24"/>
          <w:szCs w:val="24"/>
        </w:rPr>
        <w:t>as one of the</w:t>
      </w:r>
      <w:r w:rsidRPr="00634C18">
        <w:rPr>
          <w:rFonts w:ascii="Times New Roman" w:hAnsi="Times New Roman"/>
          <w:sz w:val="24"/>
          <w:szCs w:val="24"/>
        </w:rPr>
        <w:t xml:space="preserve"> </w:t>
      </w:r>
      <w:r>
        <w:rPr>
          <w:rFonts w:ascii="Times New Roman" w:hAnsi="Times New Roman"/>
          <w:sz w:val="24"/>
          <w:szCs w:val="24"/>
        </w:rPr>
        <w:t xml:space="preserve">Program’s </w:t>
      </w:r>
      <w:r w:rsidRPr="00634C18">
        <w:rPr>
          <w:rFonts w:ascii="Times New Roman" w:hAnsi="Times New Roman"/>
          <w:sz w:val="24"/>
          <w:szCs w:val="24"/>
        </w:rPr>
        <w:t xml:space="preserve">three initial </w:t>
      </w:r>
      <w:r>
        <w:rPr>
          <w:rFonts w:ascii="Times New Roman" w:hAnsi="Times New Roman"/>
          <w:sz w:val="24"/>
          <w:szCs w:val="24"/>
        </w:rPr>
        <w:t xml:space="preserve">state </w:t>
      </w:r>
      <w:r w:rsidRPr="00634C18">
        <w:rPr>
          <w:rFonts w:ascii="Times New Roman" w:hAnsi="Times New Roman"/>
          <w:sz w:val="24"/>
          <w:szCs w:val="24"/>
        </w:rPr>
        <w:t xml:space="preserve">water projects that </w:t>
      </w:r>
      <w:r>
        <w:rPr>
          <w:rFonts w:ascii="Times New Roman" w:hAnsi="Times New Roman"/>
          <w:sz w:val="24"/>
          <w:szCs w:val="24"/>
        </w:rPr>
        <w:t>collectively provide</w:t>
      </w:r>
      <w:r w:rsidRPr="00634C18">
        <w:rPr>
          <w:rFonts w:ascii="Times New Roman" w:hAnsi="Times New Roman"/>
          <w:sz w:val="24"/>
          <w:szCs w:val="24"/>
        </w:rPr>
        <w:t xml:space="preserve"> an average of 80,000 </w:t>
      </w:r>
      <w:r>
        <w:rPr>
          <w:rFonts w:ascii="Times New Roman" w:hAnsi="Times New Roman"/>
          <w:sz w:val="24"/>
          <w:szCs w:val="24"/>
        </w:rPr>
        <w:t>AFY</w:t>
      </w:r>
      <w:r w:rsidRPr="00634C18">
        <w:rPr>
          <w:rFonts w:ascii="Times New Roman" w:hAnsi="Times New Roman"/>
          <w:sz w:val="24"/>
          <w:szCs w:val="24"/>
        </w:rPr>
        <w:t xml:space="preserve"> toward the </w:t>
      </w:r>
      <w:r>
        <w:rPr>
          <w:rFonts w:ascii="Times New Roman" w:hAnsi="Times New Roman"/>
          <w:sz w:val="24"/>
          <w:szCs w:val="24"/>
        </w:rPr>
        <w:t xml:space="preserve">Program’s </w:t>
      </w:r>
      <w:r w:rsidRPr="00634C18">
        <w:rPr>
          <w:rFonts w:ascii="Times New Roman" w:hAnsi="Times New Roman"/>
          <w:sz w:val="24"/>
          <w:szCs w:val="24"/>
        </w:rPr>
        <w:t>First Increment water objective</w:t>
      </w:r>
      <w:r>
        <w:rPr>
          <w:rStyle w:val="FootnoteReference"/>
          <w:rFonts w:ascii="Times New Roman" w:hAnsi="Times New Roman"/>
          <w:sz w:val="24"/>
          <w:szCs w:val="24"/>
        </w:rPr>
        <w:footnoteReference w:id="1"/>
      </w:r>
      <w:r w:rsidRPr="00634C18">
        <w:rPr>
          <w:rFonts w:ascii="Times New Roman" w:hAnsi="Times New Roman"/>
          <w:sz w:val="24"/>
          <w:szCs w:val="24"/>
        </w:rPr>
        <w:t xml:space="preserve">. </w:t>
      </w:r>
    </w:p>
    <w:p w14:paraId="500B9FEF" w14:textId="77777777" w:rsidR="003F4DF6" w:rsidRDefault="003F4DF6" w:rsidP="00D94023">
      <w:pPr>
        <w:rPr>
          <w:rFonts w:ascii="Times New Roman" w:hAnsi="Times New Roman"/>
          <w:sz w:val="24"/>
          <w:szCs w:val="24"/>
        </w:rPr>
      </w:pPr>
    </w:p>
    <w:p w14:paraId="63F23BFA" w14:textId="42634F6B" w:rsidR="00D94023" w:rsidRDefault="00D94023" w:rsidP="00D94023">
      <w:pPr>
        <w:rPr>
          <w:rFonts w:ascii="Times New Roman" w:hAnsi="Times New Roman"/>
          <w:sz w:val="24"/>
          <w:szCs w:val="24"/>
        </w:rPr>
      </w:pPr>
      <w:r w:rsidRPr="00634C18">
        <w:rPr>
          <w:rFonts w:ascii="Times New Roman" w:hAnsi="Times New Roman"/>
          <w:sz w:val="24"/>
          <w:szCs w:val="24"/>
        </w:rPr>
        <w:t>The State of Wyoming has the exclusive right to contract with the United States Bureau of Reclamation (USBR) for the use of the remaining 20,000 AF of recaptured capacity that is referred to as the Wyoming Account</w:t>
      </w:r>
      <w:r w:rsidRPr="00634C18">
        <w:rPr>
          <w:rStyle w:val="FootnoteReference"/>
          <w:rFonts w:ascii="Times New Roman" w:hAnsi="Times New Roman"/>
          <w:sz w:val="24"/>
          <w:szCs w:val="24"/>
        </w:rPr>
        <w:footnoteReference w:id="2"/>
      </w:r>
      <w:r>
        <w:rPr>
          <w:rFonts w:ascii="Times New Roman" w:hAnsi="Times New Roman"/>
          <w:sz w:val="24"/>
          <w:szCs w:val="24"/>
        </w:rPr>
        <w:t xml:space="preserve">. In 2011, the Program obtained an agreement with the Wyoming Water Development Office (WWDO) to lease an average volume of 4,800 AFY (may range from 0 AFY up to a maximum of 9,600 AFY) from the Wyoming Account for the remainder of the Program’s First Increment from 2012 through 2019 (referred to as the Municipal Account Lease). Water </w:t>
      </w:r>
      <w:r w:rsidR="001D079F">
        <w:rPr>
          <w:rFonts w:ascii="Times New Roman" w:hAnsi="Times New Roman"/>
          <w:sz w:val="24"/>
          <w:szCs w:val="24"/>
        </w:rPr>
        <w:t>releases from the</w:t>
      </w:r>
      <w:r>
        <w:rPr>
          <w:rFonts w:ascii="Times New Roman" w:hAnsi="Times New Roman"/>
          <w:sz w:val="24"/>
          <w:szCs w:val="24"/>
        </w:rPr>
        <w:t xml:space="preserve"> </w:t>
      </w:r>
      <w:r w:rsidR="00932447">
        <w:rPr>
          <w:rFonts w:ascii="Times New Roman" w:hAnsi="Times New Roman"/>
          <w:sz w:val="24"/>
          <w:szCs w:val="24"/>
        </w:rPr>
        <w:t xml:space="preserve">Pathfinder </w:t>
      </w:r>
      <w:r>
        <w:rPr>
          <w:rFonts w:ascii="Times New Roman" w:hAnsi="Times New Roman"/>
          <w:sz w:val="24"/>
          <w:szCs w:val="24"/>
        </w:rPr>
        <w:t xml:space="preserve">Municipal Account </w:t>
      </w:r>
      <w:r w:rsidR="001D079F">
        <w:rPr>
          <w:rFonts w:ascii="Times New Roman" w:hAnsi="Times New Roman"/>
          <w:sz w:val="24"/>
          <w:szCs w:val="24"/>
        </w:rPr>
        <w:t>are</w:t>
      </w:r>
      <w:r>
        <w:rPr>
          <w:rFonts w:ascii="Times New Roman" w:hAnsi="Times New Roman"/>
          <w:sz w:val="24"/>
          <w:szCs w:val="24"/>
        </w:rPr>
        <w:t xml:space="preserve"> completed </w:t>
      </w:r>
      <w:r w:rsidR="00932447">
        <w:rPr>
          <w:rFonts w:ascii="Times New Roman" w:hAnsi="Times New Roman"/>
          <w:sz w:val="24"/>
          <w:szCs w:val="24"/>
        </w:rPr>
        <w:t xml:space="preserve">at the end of the irrigation season (late September, early October) in </w:t>
      </w:r>
      <w:r w:rsidR="00F51678">
        <w:rPr>
          <w:rFonts w:ascii="Times New Roman" w:hAnsi="Times New Roman"/>
          <w:sz w:val="24"/>
          <w:szCs w:val="24"/>
        </w:rPr>
        <w:t xml:space="preserve">each year since </w:t>
      </w:r>
      <w:r>
        <w:rPr>
          <w:rFonts w:ascii="Times New Roman" w:hAnsi="Times New Roman"/>
          <w:sz w:val="24"/>
          <w:szCs w:val="24"/>
        </w:rPr>
        <w:t xml:space="preserve">2012. The </w:t>
      </w:r>
      <w:r w:rsidR="00932447">
        <w:rPr>
          <w:rFonts w:ascii="Times New Roman" w:hAnsi="Times New Roman"/>
          <w:sz w:val="24"/>
          <w:szCs w:val="24"/>
        </w:rPr>
        <w:t xml:space="preserve">Pathfinder </w:t>
      </w:r>
      <w:r>
        <w:rPr>
          <w:rFonts w:ascii="Times New Roman" w:hAnsi="Times New Roman"/>
          <w:sz w:val="24"/>
          <w:szCs w:val="24"/>
        </w:rPr>
        <w:t xml:space="preserve">Municipal Account Lease </w:t>
      </w:r>
      <w:r w:rsidR="00932447">
        <w:rPr>
          <w:rFonts w:ascii="Times New Roman" w:hAnsi="Times New Roman"/>
          <w:sz w:val="24"/>
          <w:szCs w:val="24"/>
        </w:rPr>
        <w:t>w</w:t>
      </w:r>
      <w:r>
        <w:rPr>
          <w:rFonts w:ascii="Times New Roman" w:hAnsi="Times New Roman"/>
          <w:sz w:val="24"/>
          <w:szCs w:val="24"/>
        </w:rPr>
        <w:t xml:space="preserve">ater (along with the </w:t>
      </w:r>
      <w:r w:rsidR="003F4DF6">
        <w:rPr>
          <w:rFonts w:ascii="Times New Roman" w:hAnsi="Times New Roman"/>
          <w:sz w:val="24"/>
          <w:szCs w:val="24"/>
        </w:rPr>
        <w:t>Pathfinder EA</w:t>
      </w:r>
      <w:r>
        <w:rPr>
          <w:rFonts w:ascii="Times New Roman" w:hAnsi="Times New Roman"/>
          <w:sz w:val="24"/>
          <w:szCs w:val="24"/>
        </w:rPr>
        <w:t xml:space="preserve"> water) is routed from Pathfinder Reservoir to Lake </w:t>
      </w:r>
      <w:proofErr w:type="spellStart"/>
      <w:r>
        <w:rPr>
          <w:rFonts w:ascii="Times New Roman" w:hAnsi="Times New Roman"/>
          <w:sz w:val="24"/>
          <w:szCs w:val="24"/>
        </w:rPr>
        <w:t>McConaughy</w:t>
      </w:r>
      <w:proofErr w:type="spellEnd"/>
      <w:r>
        <w:rPr>
          <w:rFonts w:ascii="Times New Roman" w:hAnsi="Times New Roman"/>
          <w:sz w:val="24"/>
          <w:szCs w:val="24"/>
        </w:rPr>
        <w:t xml:space="preserve">, where it is entered into the Lake </w:t>
      </w:r>
      <w:proofErr w:type="spellStart"/>
      <w:r>
        <w:rPr>
          <w:rFonts w:ascii="Times New Roman" w:hAnsi="Times New Roman"/>
          <w:sz w:val="24"/>
          <w:szCs w:val="24"/>
        </w:rPr>
        <w:t>McConaughy</w:t>
      </w:r>
      <w:proofErr w:type="spellEnd"/>
      <w:r>
        <w:rPr>
          <w:rFonts w:ascii="Times New Roman" w:hAnsi="Times New Roman"/>
          <w:sz w:val="24"/>
          <w:szCs w:val="24"/>
        </w:rPr>
        <w:t xml:space="preserve"> </w:t>
      </w:r>
      <w:r w:rsidR="003F4DF6">
        <w:rPr>
          <w:rFonts w:ascii="Times New Roman" w:hAnsi="Times New Roman"/>
          <w:sz w:val="24"/>
          <w:szCs w:val="24"/>
        </w:rPr>
        <w:t>EA</w:t>
      </w:r>
      <w:r>
        <w:rPr>
          <w:rFonts w:ascii="Times New Roman" w:hAnsi="Times New Roman"/>
          <w:sz w:val="24"/>
          <w:szCs w:val="24"/>
        </w:rPr>
        <w:t xml:space="preserve">. Water stored in the </w:t>
      </w:r>
      <w:r w:rsidR="003F4DF6">
        <w:rPr>
          <w:rFonts w:ascii="Times New Roman" w:hAnsi="Times New Roman"/>
          <w:sz w:val="24"/>
          <w:szCs w:val="24"/>
        </w:rPr>
        <w:t xml:space="preserve">Lake </w:t>
      </w:r>
      <w:proofErr w:type="spellStart"/>
      <w:r w:rsidR="003F4DF6">
        <w:rPr>
          <w:rFonts w:ascii="Times New Roman" w:hAnsi="Times New Roman"/>
          <w:sz w:val="24"/>
          <w:szCs w:val="24"/>
        </w:rPr>
        <w:t>McConaughy</w:t>
      </w:r>
      <w:proofErr w:type="spellEnd"/>
      <w:r w:rsidR="003F4DF6">
        <w:rPr>
          <w:rFonts w:ascii="Times New Roman" w:hAnsi="Times New Roman"/>
          <w:sz w:val="24"/>
          <w:szCs w:val="24"/>
        </w:rPr>
        <w:t xml:space="preserve"> </w:t>
      </w:r>
      <w:r>
        <w:rPr>
          <w:rFonts w:ascii="Times New Roman" w:hAnsi="Times New Roman"/>
          <w:sz w:val="24"/>
          <w:szCs w:val="24"/>
        </w:rPr>
        <w:t>EA can be released to reduce shortages to U.S. Fish and Wildlife Service (USFWS) target flows or for other Program purposes.</w:t>
      </w:r>
      <w:r w:rsidRPr="00FA6A01">
        <w:rPr>
          <w:rFonts w:ascii="Times New Roman" w:hAnsi="Times New Roman"/>
          <w:sz w:val="24"/>
          <w:szCs w:val="24"/>
        </w:rPr>
        <w:t xml:space="preserve"> </w:t>
      </w:r>
    </w:p>
    <w:p w14:paraId="5EF3C820" w14:textId="77777777" w:rsidR="00D94023" w:rsidRDefault="00D94023" w:rsidP="00D94023">
      <w:pPr>
        <w:rPr>
          <w:rFonts w:ascii="Times New Roman" w:hAnsi="Times New Roman"/>
          <w:sz w:val="24"/>
          <w:szCs w:val="24"/>
        </w:rPr>
      </w:pPr>
    </w:p>
    <w:p w14:paraId="49515974" w14:textId="79410311" w:rsidR="00D94023" w:rsidRDefault="00D94023" w:rsidP="00D94023">
      <w:pPr>
        <w:rPr>
          <w:rFonts w:ascii="Times New Roman" w:hAnsi="Times New Roman"/>
          <w:sz w:val="24"/>
          <w:szCs w:val="24"/>
        </w:rPr>
      </w:pPr>
      <w:r>
        <w:rPr>
          <w:rFonts w:ascii="Times New Roman" w:hAnsi="Times New Roman"/>
          <w:sz w:val="24"/>
          <w:szCs w:val="24"/>
        </w:rPr>
        <w:t xml:space="preserve">In 2010, the Program’s Governance Committee (GC) established an ad-hoc Scoring Subcommittee to evaluate WAP </w:t>
      </w:r>
      <w:r w:rsidR="00D12A05">
        <w:rPr>
          <w:rFonts w:ascii="Times New Roman" w:hAnsi="Times New Roman"/>
          <w:sz w:val="24"/>
          <w:szCs w:val="24"/>
        </w:rPr>
        <w:t xml:space="preserve">project </w:t>
      </w:r>
      <w:r>
        <w:rPr>
          <w:rFonts w:ascii="Times New Roman" w:hAnsi="Times New Roman"/>
          <w:sz w:val="24"/>
          <w:szCs w:val="24"/>
        </w:rPr>
        <w:t xml:space="preserve">scoring towards the Program’s First Increment milestone of reducing shortages to target flows by an average of 50,000 to 70,000 AFY. </w:t>
      </w:r>
      <w:r w:rsidR="00D12A05">
        <w:rPr>
          <w:rFonts w:ascii="Times New Roman" w:hAnsi="Times New Roman"/>
          <w:sz w:val="24"/>
          <w:szCs w:val="24"/>
        </w:rPr>
        <w:t>Based on analyses completed by the Program’s Executive Director’s Office (EDO), t</w:t>
      </w:r>
      <w:r>
        <w:rPr>
          <w:rFonts w:ascii="Times New Roman" w:hAnsi="Times New Roman"/>
          <w:sz w:val="24"/>
          <w:szCs w:val="24"/>
        </w:rPr>
        <w:t xml:space="preserve">he Scoring Subcommittee previously </w:t>
      </w:r>
      <w:r w:rsidR="00D12A05">
        <w:rPr>
          <w:rFonts w:ascii="Times New Roman" w:hAnsi="Times New Roman"/>
          <w:sz w:val="24"/>
          <w:szCs w:val="24"/>
        </w:rPr>
        <w:t xml:space="preserve">recommended scores to the GC for the following WAP projects: </w:t>
      </w:r>
      <w:r>
        <w:rPr>
          <w:rFonts w:ascii="Times New Roman" w:hAnsi="Times New Roman"/>
          <w:sz w:val="24"/>
          <w:szCs w:val="24"/>
        </w:rPr>
        <w:t xml:space="preserve"> J-2 Regulating Reservoir</w:t>
      </w:r>
      <w:r w:rsidR="00D12A05">
        <w:rPr>
          <w:rFonts w:ascii="Times New Roman" w:hAnsi="Times New Roman"/>
          <w:sz w:val="24"/>
          <w:szCs w:val="24"/>
        </w:rPr>
        <w:t>s</w:t>
      </w:r>
      <w:r w:rsidR="000E0958">
        <w:rPr>
          <w:rStyle w:val="FootnoteReference"/>
          <w:rFonts w:ascii="Times New Roman" w:hAnsi="Times New Roman"/>
          <w:sz w:val="24"/>
          <w:szCs w:val="24"/>
        </w:rPr>
        <w:footnoteReference w:id="3"/>
      </w:r>
      <w:r>
        <w:rPr>
          <w:rFonts w:ascii="Times New Roman" w:hAnsi="Times New Roman"/>
          <w:sz w:val="24"/>
          <w:szCs w:val="24"/>
        </w:rPr>
        <w:t xml:space="preserve"> (2011)</w:t>
      </w:r>
      <w:r w:rsidR="00D12A05">
        <w:rPr>
          <w:rFonts w:ascii="Times New Roman" w:hAnsi="Times New Roman"/>
          <w:sz w:val="24"/>
          <w:szCs w:val="24"/>
        </w:rPr>
        <w:t xml:space="preserve">, </w:t>
      </w:r>
      <w:r>
        <w:rPr>
          <w:rFonts w:ascii="Times New Roman" w:hAnsi="Times New Roman"/>
          <w:sz w:val="24"/>
          <w:szCs w:val="24"/>
        </w:rPr>
        <w:t>Phelps</w:t>
      </w:r>
      <w:r w:rsidR="00D12A05">
        <w:rPr>
          <w:rFonts w:ascii="Times New Roman" w:hAnsi="Times New Roman"/>
          <w:sz w:val="24"/>
          <w:szCs w:val="24"/>
        </w:rPr>
        <w:t xml:space="preserve"> County Canal</w:t>
      </w:r>
      <w:r>
        <w:rPr>
          <w:rFonts w:ascii="Times New Roman" w:hAnsi="Times New Roman"/>
          <w:sz w:val="24"/>
          <w:szCs w:val="24"/>
        </w:rPr>
        <w:t xml:space="preserve"> Groundwater Recharge </w:t>
      </w:r>
      <w:r w:rsidR="00D12A05">
        <w:rPr>
          <w:rFonts w:ascii="Times New Roman" w:hAnsi="Times New Roman"/>
          <w:sz w:val="24"/>
          <w:szCs w:val="24"/>
        </w:rPr>
        <w:t>(</w:t>
      </w:r>
      <w:r>
        <w:rPr>
          <w:rFonts w:ascii="Times New Roman" w:hAnsi="Times New Roman"/>
          <w:sz w:val="24"/>
          <w:szCs w:val="24"/>
        </w:rPr>
        <w:t>2013</w:t>
      </w:r>
      <w:r w:rsidR="00D12A05">
        <w:rPr>
          <w:rFonts w:ascii="Times New Roman" w:hAnsi="Times New Roman"/>
          <w:sz w:val="24"/>
          <w:szCs w:val="24"/>
        </w:rPr>
        <w:t>, revised 2016</w:t>
      </w:r>
      <w:r>
        <w:rPr>
          <w:rFonts w:ascii="Times New Roman" w:hAnsi="Times New Roman"/>
          <w:sz w:val="24"/>
          <w:szCs w:val="24"/>
        </w:rPr>
        <w:t>)</w:t>
      </w:r>
      <w:r w:rsidR="00D12A05">
        <w:rPr>
          <w:rFonts w:ascii="Times New Roman" w:hAnsi="Times New Roman"/>
          <w:sz w:val="24"/>
          <w:szCs w:val="24"/>
        </w:rPr>
        <w:t>, Pathfinder Municipal Account Lease (2014), No-Cost Net Controllable Conserved Water (2016), and the Cook Recapture Well (2016)</w:t>
      </w:r>
      <w:r>
        <w:rPr>
          <w:rFonts w:ascii="Times New Roman" w:hAnsi="Times New Roman"/>
          <w:sz w:val="24"/>
          <w:szCs w:val="24"/>
        </w:rPr>
        <w:t xml:space="preserve">. </w:t>
      </w:r>
    </w:p>
    <w:p w14:paraId="02DC7966" w14:textId="28A7F858" w:rsidR="007D7A79" w:rsidRDefault="00D94023">
      <w:pPr>
        <w:rPr>
          <w:rFonts w:ascii="Times New Roman" w:hAnsi="Times New Roman"/>
          <w:sz w:val="24"/>
          <w:szCs w:val="24"/>
        </w:rPr>
      </w:pPr>
      <w:r>
        <w:rPr>
          <w:rFonts w:ascii="Times New Roman" w:hAnsi="Times New Roman"/>
          <w:sz w:val="24"/>
          <w:szCs w:val="24"/>
        </w:rPr>
        <w:t xml:space="preserve">The </w:t>
      </w:r>
      <w:r w:rsidR="00F51678">
        <w:rPr>
          <w:rFonts w:ascii="Times New Roman" w:hAnsi="Times New Roman"/>
          <w:sz w:val="24"/>
          <w:szCs w:val="24"/>
        </w:rPr>
        <w:t xml:space="preserve">original Pathfinder Municipal Account Lease </w:t>
      </w:r>
      <w:r>
        <w:rPr>
          <w:rFonts w:ascii="Times New Roman" w:hAnsi="Times New Roman"/>
          <w:sz w:val="24"/>
          <w:szCs w:val="24"/>
        </w:rPr>
        <w:t>scor</w:t>
      </w:r>
      <w:r w:rsidR="00F51678">
        <w:rPr>
          <w:rFonts w:ascii="Times New Roman" w:hAnsi="Times New Roman"/>
          <w:sz w:val="24"/>
          <w:szCs w:val="24"/>
        </w:rPr>
        <w:t>ing analysis</w:t>
      </w:r>
      <w:r w:rsidR="00D12A05">
        <w:rPr>
          <w:rFonts w:ascii="Times New Roman" w:hAnsi="Times New Roman"/>
          <w:sz w:val="24"/>
          <w:szCs w:val="24"/>
        </w:rPr>
        <w:t xml:space="preserve"> completed and approved in 2014</w:t>
      </w:r>
      <w:r w:rsidR="00F51678">
        <w:rPr>
          <w:rFonts w:ascii="Times New Roman" w:hAnsi="Times New Roman"/>
          <w:sz w:val="24"/>
          <w:szCs w:val="24"/>
        </w:rPr>
        <w:t xml:space="preserve"> assumed an annual water </w:t>
      </w:r>
      <w:r w:rsidR="001D079F">
        <w:rPr>
          <w:rFonts w:ascii="Times New Roman" w:hAnsi="Times New Roman"/>
          <w:sz w:val="24"/>
          <w:szCs w:val="24"/>
        </w:rPr>
        <w:t>release</w:t>
      </w:r>
      <w:r w:rsidR="001D079F">
        <w:rPr>
          <w:rFonts w:ascii="Times New Roman" w:hAnsi="Times New Roman"/>
          <w:sz w:val="24"/>
          <w:szCs w:val="24"/>
        </w:rPr>
        <w:t xml:space="preserve"> </w:t>
      </w:r>
      <w:r w:rsidR="00F51678">
        <w:rPr>
          <w:rFonts w:ascii="Times New Roman" w:hAnsi="Times New Roman"/>
          <w:sz w:val="24"/>
          <w:szCs w:val="24"/>
        </w:rPr>
        <w:t>of 4,800 AF</w:t>
      </w:r>
      <w:r w:rsidR="00906F01">
        <w:rPr>
          <w:rFonts w:ascii="Times New Roman" w:hAnsi="Times New Roman"/>
          <w:sz w:val="24"/>
          <w:szCs w:val="24"/>
        </w:rPr>
        <w:t>Y</w:t>
      </w:r>
      <w:r w:rsidR="00F51678">
        <w:rPr>
          <w:rFonts w:ascii="Times New Roman" w:hAnsi="Times New Roman"/>
          <w:sz w:val="24"/>
          <w:szCs w:val="24"/>
        </w:rPr>
        <w:t xml:space="preserve"> with a resulting score of 4,000 AF</w:t>
      </w:r>
      <w:r w:rsidR="00906F01">
        <w:rPr>
          <w:rFonts w:ascii="Times New Roman" w:hAnsi="Times New Roman"/>
          <w:sz w:val="24"/>
          <w:szCs w:val="24"/>
        </w:rPr>
        <w:t>Y</w:t>
      </w:r>
      <w:r w:rsidR="00D12A05">
        <w:rPr>
          <w:rFonts w:ascii="Times New Roman" w:hAnsi="Times New Roman"/>
          <w:sz w:val="24"/>
          <w:szCs w:val="24"/>
        </w:rPr>
        <w:t xml:space="preserve">.  The </w:t>
      </w:r>
      <w:r w:rsidR="00D12A05">
        <w:rPr>
          <w:rFonts w:ascii="Times New Roman" w:hAnsi="Times New Roman"/>
          <w:sz w:val="24"/>
          <w:szCs w:val="24"/>
        </w:rPr>
        <w:lastRenderedPageBreak/>
        <w:t>present memorandum documents</w:t>
      </w:r>
      <w:r w:rsidR="00F51678">
        <w:rPr>
          <w:rFonts w:ascii="Times New Roman" w:hAnsi="Times New Roman"/>
          <w:sz w:val="24"/>
          <w:szCs w:val="24"/>
        </w:rPr>
        <w:t xml:space="preserve"> </w:t>
      </w:r>
      <w:r w:rsidR="00D12A05">
        <w:rPr>
          <w:rFonts w:ascii="Times New Roman" w:hAnsi="Times New Roman"/>
          <w:sz w:val="24"/>
          <w:szCs w:val="24"/>
        </w:rPr>
        <w:t xml:space="preserve">updates to the scoring analysis </w:t>
      </w:r>
      <w:r w:rsidR="00F51678">
        <w:rPr>
          <w:rFonts w:ascii="Times New Roman" w:hAnsi="Times New Roman"/>
          <w:sz w:val="24"/>
          <w:szCs w:val="24"/>
        </w:rPr>
        <w:t xml:space="preserve">to reflect the higher annual water </w:t>
      </w:r>
      <w:r w:rsidR="001D079F">
        <w:rPr>
          <w:rFonts w:ascii="Times New Roman" w:hAnsi="Times New Roman"/>
          <w:sz w:val="24"/>
          <w:szCs w:val="24"/>
        </w:rPr>
        <w:t>releases</w:t>
      </w:r>
      <w:r w:rsidR="001D079F">
        <w:rPr>
          <w:rFonts w:ascii="Times New Roman" w:hAnsi="Times New Roman"/>
          <w:sz w:val="24"/>
          <w:szCs w:val="24"/>
        </w:rPr>
        <w:t xml:space="preserve"> </w:t>
      </w:r>
      <w:r w:rsidR="00F51678">
        <w:rPr>
          <w:rFonts w:ascii="Times New Roman" w:hAnsi="Times New Roman"/>
          <w:sz w:val="24"/>
          <w:szCs w:val="24"/>
        </w:rPr>
        <w:t xml:space="preserve">that have occurred over the project’s seven years of operations.  The Program </w:t>
      </w:r>
      <w:r w:rsidR="0021264E">
        <w:rPr>
          <w:rFonts w:ascii="Times New Roman" w:hAnsi="Times New Roman"/>
          <w:sz w:val="24"/>
          <w:szCs w:val="24"/>
        </w:rPr>
        <w:t xml:space="preserve">(in coordination with the USFWS EA Manager) accepted </w:t>
      </w:r>
      <w:r w:rsidR="00F51678">
        <w:rPr>
          <w:rFonts w:ascii="Times New Roman" w:hAnsi="Times New Roman"/>
          <w:sz w:val="24"/>
          <w:szCs w:val="24"/>
        </w:rPr>
        <w:t xml:space="preserve">additional </w:t>
      </w:r>
      <w:r w:rsidR="005B4F1E">
        <w:rPr>
          <w:rFonts w:ascii="Times New Roman" w:hAnsi="Times New Roman"/>
          <w:sz w:val="24"/>
          <w:szCs w:val="24"/>
        </w:rPr>
        <w:t xml:space="preserve">lease </w:t>
      </w:r>
      <w:r w:rsidR="00F51678">
        <w:rPr>
          <w:rFonts w:ascii="Times New Roman" w:hAnsi="Times New Roman"/>
          <w:sz w:val="24"/>
          <w:szCs w:val="24"/>
        </w:rPr>
        <w:t>water</w:t>
      </w:r>
      <w:r w:rsidR="001D079F">
        <w:rPr>
          <w:rFonts w:ascii="Times New Roman" w:hAnsi="Times New Roman"/>
          <w:sz w:val="24"/>
          <w:szCs w:val="24"/>
        </w:rPr>
        <w:t xml:space="preserve"> from the Pathfinder Municipal Account</w:t>
      </w:r>
      <w:r w:rsidR="00F51678">
        <w:rPr>
          <w:rFonts w:ascii="Times New Roman" w:hAnsi="Times New Roman"/>
          <w:sz w:val="24"/>
          <w:szCs w:val="24"/>
        </w:rPr>
        <w:t xml:space="preserve"> </w:t>
      </w:r>
      <w:r w:rsidR="00906F01">
        <w:rPr>
          <w:rFonts w:ascii="Times New Roman" w:hAnsi="Times New Roman"/>
          <w:sz w:val="24"/>
          <w:szCs w:val="24"/>
        </w:rPr>
        <w:t>in four of the seven years</w:t>
      </w:r>
      <w:r w:rsidR="00F51678">
        <w:rPr>
          <w:rFonts w:ascii="Times New Roman" w:hAnsi="Times New Roman"/>
          <w:sz w:val="24"/>
          <w:szCs w:val="24"/>
        </w:rPr>
        <w:t xml:space="preserve"> </w:t>
      </w:r>
      <w:r w:rsidR="00906F01">
        <w:rPr>
          <w:rFonts w:ascii="Times New Roman" w:hAnsi="Times New Roman"/>
          <w:sz w:val="24"/>
          <w:szCs w:val="24"/>
        </w:rPr>
        <w:t>since deliveries began in 2012</w:t>
      </w:r>
      <w:r w:rsidR="001D079F">
        <w:rPr>
          <w:rFonts w:ascii="Times New Roman" w:hAnsi="Times New Roman"/>
          <w:sz w:val="24"/>
          <w:szCs w:val="24"/>
        </w:rPr>
        <w:t xml:space="preserve"> (see </w:t>
      </w:r>
      <w:r w:rsidR="001D079F" w:rsidRPr="001D079F">
        <w:rPr>
          <w:rFonts w:ascii="Times New Roman" w:hAnsi="Times New Roman"/>
          <w:b/>
          <w:sz w:val="24"/>
          <w:szCs w:val="24"/>
        </w:rPr>
        <w:t>Table 1</w:t>
      </w:r>
      <w:r w:rsidR="001D079F">
        <w:rPr>
          <w:rFonts w:ascii="Times New Roman" w:hAnsi="Times New Roman"/>
          <w:sz w:val="24"/>
          <w:szCs w:val="24"/>
        </w:rPr>
        <w:t xml:space="preserve"> for details)</w:t>
      </w:r>
      <w:r w:rsidR="00906F01">
        <w:rPr>
          <w:rFonts w:ascii="Times New Roman" w:hAnsi="Times New Roman"/>
          <w:sz w:val="24"/>
          <w:szCs w:val="24"/>
        </w:rPr>
        <w:t xml:space="preserve">.  </w:t>
      </w:r>
    </w:p>
    <w:p w14:paraId="671E0056" w14:textId="77777777" w:rsidR="007D7A79" w:rsidRDefault="007D7A79">
      <w:pPr>
        <w:rPr>
          <w:rFonts w:ascii="Times New Roman" w:hAnsi="Times New Roman"/>
          <w:sz w:val="24"/>
          <w:szCs w:val="24"/>
        </w:rPr>
      </w:pPr>
    </w:p>
    <w:p w14:paraId="3212182F" w14:textId="707D09E2" w:rsidR="000D30C3" w:rsidRPr="000D30C3" w:rsidRDefault="00906F01" w:rsidP="00211DCF">
      <w:r>
        <w:rPr>
          <w:rFonts w:ascii="Times New Roman" w:hAnsi="Times New Roman"/>
          <w:sz w:val="24"/>
          <w:szCs w:val="24"/>
        </w:rPr>
        <w:t xml:space="preserve">This memorandum outlines the analysis conducted to account for the higher </w:t>
      </w:r>
      <w:r w:rsidR="005B4F1E">
        <w:rPr>
          <w:rFonts w:ascii="Times New Roman" w:hAnsi="Times New Roman"/>
          <w:sz w:val="24"/>
          <w:szCs w:val="24"/>
        </w:rPr>
        <w:t>lease volumes</w:t>
      </w:r>
      <w:r w:rsidR="005B4F1E">
        <w:rPr>
          <w:rFonts w:ascii="Times New Roman" w:hAnsi="Times New Roman"/>
          <w:sz w:val="24"/>
          <w:szCs w:val="24"/>
        </w:rPr>
        <w:t xml:space="preserve"> </w:t>
      </w:r>
      <w:r>
        <w:rPr>
          <w:rFonts w:ascii="Times New Roman" w:hAnsi="Times New Roman"/>
          <w:sz w:val="24"/>
          <w:szCs w:val="24"/>
        </w:rPr>
        <w:t>and the resulting recommendations from the Scoring Subcom</w:t>
      </w:r>
      <w:r w:rsidR="005B4F1E">
        <w:rPr>
          <w:rFonts w:ascii="Times New Roman" w:hAnsi="Times New Roman"/>
          <w:sz w:val="24"/>
          <w:szCs w:val="24"/>
        </w:rPr>
        <w:t>m</w:t>
      </w:r>
      <w:r>
        <w:rPr>
          <w:rFonts w:ascii="Times New Roman" w:hAnsi="Times New Roman"/>
          <w:sz w:val="24"/>
          <w:szCs w:val="24"/>
        </w:rPr>
        <w:t>ittee</w:t>
      </w:r>
      <w:r w:rsidR="00D94023">
        <w:rPr>
          <w:rFonts w:ascii="Times New Roman" w:hAnsi="Times New Roman"/>
          <w:sz w:val="24"/>
          <w:szCs w:val="24"/>
        </w:rPr>
        <w:t xml:space="preserve">. </w:t>
      </w:r>
      <w:r w:rsidR="00D94023" w:rsidRPr="00457758">
        <w:rPr>
          <w:rFonts w:ascii="Times New Roman" w:hAnsi="Times New Roman"/>
          <w:b/>
          <w:sz w:val="24"/>
          <w:szCs w:val="24"/>
        </w:rPr>
        <w:t xml:space="preserve">The Scoring Subcommittee recommends a score of </w:t>
      </w:r>
      <w:r>
        <w:rPr>
          <w:rFonts w:ascii="Times New Roman" w:hAnsi="Times New Roman"/>
          <w:b/>
          <w:sz w:val="24"/>
          <w:szCs w:val="24"/>
        </w:rPr>
        <w:t>6</w:t>
      </w:r>
      <w:r w:rsidR="00D94023">
        <w:rPr>
          <w:rFonts w:ascii="Times New Roman" w:hAnsi="Times New Roman"/>
          <w:b/>
          <w:sz w:val="24"/>
          <w:szCs w:val="24"/>
        </w:rPr>
        <w:t>,</w:t>
      </w:r>
      <w:r>
        <w:rPr>
          <w:rFonts w:ascii="Times New Roman" w:hAnsi="Times New Roman"/>
          <w:b/>
          <w:sz w:val="24"/>
          <w:szCs w:val="24"/>
        </w:rPr>
        <w:t>35</w:t>
      </w:r>
      <w:r w:rsidR="00D94023">
        <w:rPr>
          <w:rFonts w:ascii="Times New Roman" w:hAnsi="Times New Roman"/>
          <w:b/>
          <w:sz w:val="24"/>
          <w:szCs w:val="24"/>
        </w:rPr>
        <w:t>0</w:t>
      </w:r>
      <w:r w:rsidR="00D94023" w:rsidRPr="00457758">
        <w:rPr>
          <w:rFonts w:ascii="Times New Roman" w:hAnsi="Times New Roman"/>
          <w:b/>
          <w:sz w:val="24"/>
          <w:szCs w:val="24"/>
        </w:rPr>
        <w:t xml:space="preserve"> </w:t>
      </w:r>
      <w:r w:rsidR="00D94023">
        <w:rPr>
          <w:rFonts w:ascii="Times New Roman" w:hAnsi="Times New Roman"/>
          <w:b/>
          <w:sz w:val="24"/>
          <w:szCs w:val="24"/>
        </w:rPr>
        <w:t>AFY</w:t>
      </w:r>
      <w:r w:rsidR="00D94023" w:rsidRPr="00457758">
        <w:rPr>
          <w:rFonts w:ascii="Times New Roman" w:hAnsi="Times New Roman"/>
          <w:b/>
          <w:sz w:val="24"/>
          <w:szCs w:val="24"/>
        </w:rPr>
        <w:t xml:space="preserve"> for the Municipal Account Lease</w:t>
      </w:r>
      <w:r w:rsidR="0021264E">
        <w:rPr>
          <w:rFonts w:ascii="Times New Roman" w:hAnsi="Times New Roman"/>
          <w:b/>
          <w:sz w:val="24"/>
          <w:szCs w:val="24"/>
        </w:rPr>
        <w:t>, an increase of 2,350 AFY over the original score of 4,000 AFY</w:t>
      </w:r>
      <w:r w:rsidR="00D94023" w:rsidRPr="00457758">
        <w:rPr>
          <w:rFonts w:ascii="Times New Roman" w:hAnsi="Times New Roman"/>
          <w:b/>
          <w:sz w:val="24"/>
          <w:szCs w:val="24"/>
        </w:rPr>
        <w:t>.</w:t>
      </w:r>
      <w:r w:rsidR="00D94023">
        <w:rPr>
          <w:rFonts w:ascii="Times New Roman" w:hAnsi="Times New Roman"/>
          <w:sz w:val="24"/>
          <w:szCs w:val="24"/>
        </w:rPr>
        <w:t xml:space="preserve"> This score does not represent a specific score model run</w:t>
      </w:r>
      <w:r>
        <w:rPr>
          <w:rFonts w:ascii="Times New Roman" w:hAnsi="Times New Roman"/>
          <w:sz w:val="24"/>
          <w:szCs w:val="24"/>
        </w:rPr>
        <w:t xml:space="preserve"> or scenario but reflects a blending of second and third scenario presented in this memorandum.  The Scoring Subcommittee recognizes this score may need to be </w:t>
      </w:r>
      <w:r w:rsidR="007D7A79">
        <w:rPr>
          <w:rFonts w:ascii="Times New Roman" w:hAnsi="Times New Roman"/>
          <w:sz w:val="24"/>
          <w:szCs w:val="24"/>
        </w:rPr>
        <w:t xml:space="preserve">further </w:t>
      </w:r>
      <w:r>
        <w:rPr>
          <w:rFonts w:ascii="Times New Roman" w:hAnsi="Times New Roman"/>
          <w:sz w:val="24"/>
          <w:szCs w:val="24"/>
        </w:rPr>
        <w:t>amended</w:t>
      </w:r>
      <w:r w:rsidR="007D7A79">
        <w:rPr>
          <w:rFonts w:ascii="Times New Roman" w:hAnsi="Times New Roman"/>
          <w:sz w:val="24"/>
          <w:szCs w:val="24"/>
        </w:rPr>
        <w:t xml:space="preserve"> in the future</w:t>
      </w:r>
      <w:r>
        <w:rPr>
          <w:rFonts w:ascii="Times New Roman" w:hAnsi="Times New Roman"/>
          <w:sz w:val="24"/>
          <w:szCs w:val="24"/>
        </w:rPr>
        <w:t xml:space="preserve"> as </w:t>
      </w:r>
      <w:r w:rsidR="007D7A79">
        <w:rPr>
          <w:rFonts w:ascii="Times New Roman" w:hAnsi="Times New Roman"/>
          <w:sz w:val="24"/>
          <w:szCs w:val="24"/>
        </w:rPr>
        <w:t xml:space="preserve">more </w:t>
      </w:r>
      <w:r w:rsidR="005B4F1E">
        <w:rPr>
          <w:rFonts w:ascii="Times New Roman" w:hAnsi="Times New Roman"/>
          <w:sz w:val="24"/>
          <w:szCs w:val="24"/>
        </w:rPr>
        <w:t>releases from the Pathfinder Municipal Account</w:t>
      </w:r>
      <w:r w:rsidR="005B4F1E">
        <w:rPr>
          <w:rFonts w:ascii="Times New Roman" w:hAnsi="Times New Roman"/>
          <w:sz w:val="24"/>
          <w:szCs w:val="24"/>
        </w:rPr>
        <w:t xml:space="preserve"> </w:t>
      </w:r>
      <w:r>
        <w:rPr>
          <w:rFonts w:ascii="Times New Roman" w:hAnsi="Times New Roman"/>
          <w:sz w:val="24"/>
          <w:szCs w:val="24"/>
        </w:rPr>
        <w:t>are made</w:t>
      </w:r>
      <w:r w:rsidR="005B4F1E">
        <w:rPr>
          <w:rFonts w:ascii="Times New Roman" w:hAnsi="Times New Roman"/>
          <w:sz w:val="24"/>
          <w:szCs w:val="24"/>
        </w:rPr>
        <w:t xml:space="preserve"> for the Program</w:t>
      </w:r>
      <w:r>
        <w:rPr>
          <w:rFonts w:ascii="Times New Roman" w:hAnsi="Times New Roman"/>
          <w:sz w:val="24"/>
          <w:szCs w:val="24"/>
        </w:rPr>
        <w:t xml:space="preserve"> and more </w:t>
      </w:r>
      <w:r w:rsidR="005B4F1E">
        <w:rPr>
          <w:rFonts w:ascii="Times New Roman" w:hAnsi="Times New Roman"/>
          <w:sz w:val="24"/>
          <w:szCs w:val="24"/>
        </w:rPr>
        <w:t xml:space="preserve">operational project </w:t>
      </w:r>
      <w:r>
        <w:rPr>
          <w:rFonts w:ascii="Times New Roman" w:hAnsi="Times New Roman"/>
          <w:sz w:val="24"/>
          <w:szCs w:val="24"/>
        </w:rPr>
        <w:t xml:space="preserve">data </w:t>
      </w:r>
      <w:r w:rsidR="007D7A79">
        <w:rPr>
          <w:rFonts w:ascii="Times New Roman" w:hAnsi="Times New Roman"/>
          <w:sz w:val="24"/>
          <w:szCs w:val="24"/>
        </w:rPr>
        <w:t>is available</w:t>
      </w:r>
      <w:r>
        <w:rPr>
          <w:rFonts w:ascii="Times New Roman" w:hAnsi="Times New Roman"/>
          <w:sz w:val="24"/>
          <w:szCs w:val="24"/>
        </w:rPr>
        <w:t>.</w:t>
      </w:r>
    </w:p>
    <w:p w14:paraId="75333B56" w14:textId="3D29E4AF" w:rsidR="0088741D" w:rsidRDefault="00CF0C63" w:rsidP="008312C9">
      <w:pPr>
        <w:pStyle w:val="Heading1"/>
        <w:numPr>
          <w:ilvl w:val="0"/>
          <w:numId w:val="35"/>
        </w:numPr>
      </w:pPr>
      <w:r w:rsidRPr="008312C9">
        <w:t>INTRODUCTION</w:t>
      </w:r>
      <w:r w:rsidR="00073B03">
        <w:t xml:space="preserve"> </w:t>
      </w:r>
    </w:p>
    <w:p w14:paraId="49784867" w14:textId="04466F75" w:rsidR="00B718F4" w:rsidRDefault="00B718F4" w:rsidP="00FA6A01">
      <w:pPr>
        <w:rPr>
          <w:rFonts w:ascii="Times New Roman" w:hAnsi="Times New Roman"/>
          <w:sz w:val="24"/>
          <w:szCs w:val="24"/>
        </w:rPr>
      </w:pPr>
      <w:r>
        <w:rPr>
          <w:rFonts w:ascii="Times New Roman" w:hAnsi="Times New Roman"/>
          <w:sz w:val="24"/>
          <w:szCs w:val="24"/>
        </w:rPr>
        <w:t>This memo serves to update the score</w:t>
      </w:r>
      <w:r w:rsidR="00B97D9A">
        <w:rPr>
          <w:rFonts w:ascii="Times New Roman" w:hAnsi="Times New Roman"/>
          <w:sz w:val="24"/>
          <w:szCs w:val="24"/>
        </w:rPr>
        <w:t xml:space="preserve"> analysis</w:t>
      </w:r>
      <w:r>
        <w:rPr>
          <w:rFonts w:ascii="Times New Roman" w:hAnsi="Times New Roman"/>
          <w:sz w:val="24"/>
          <w:szCs w:val="24"/>
        </w:rPr>
        <w:t xml:space="preserve"> for the Pathfinder Municipal Account</w:t>
      </w:r>
      <w:r w:rsidR="002D3B1B">
        <w:rPr>
          <w:rFonts w:ascii="Times New Roman" w:hAnsi="Times New Roman"/>
          <w:sz w:val="24"/>
          <w:szCs w:val="24"/>
        </w:rPr>
        <w:t xml:space="preserve"> Lease</w:t>
      </w:r>
      <w:r>
        <w:rPr>
          <w:rFonts w:ascii="Times New Roman" w:hAnsi="Times New Roman"/>
          <w:sz w:val="24"/>
          <w:szCs w:val="24"/>
        </w:rPr>
        <w:t xml:space="preserve"> WAP project</w:t>
      </w:r>
      <w:r w:rsidR="006031A6">
        <w:rPr>
          <w:rFonts w:ascii="Times New Roman" w:hAnsi="Times New Roman"/>
          <w:sz w:val="24"/>
          <w:szCs w:val="24"/>
        </w:rPr>
        <w:t xml:space="preserve"> with the intent of revising the project score to better reflect actual operations</w:t>
      </w:r>
      <w:r>
        <w:rPr>
          <w:rFonts w:ascii="Times New Roman" w:hAnsi="Times New Roman"/>
          <w:sz w:val="24"/>
          <w:szCs w:val="24"/>
        </w:rPr>
        <w:t>.  The original score analysis</w:t>
      </w:r>
      <w:r w:rsidR="002D3B1B">
        <w:rPr>
          <w:rFonts w:ascii="Times New Roman" w:hAnsi="Times New Roman"/>
          <w:sz w:val="24"/>
          <w:szCs w:val="24"/>
        </w:rPr>
        <w:t xml:space="preserve"> completed and approved by the GC in 2014</w:t>
      </w:r>
      <w:r>
        <w:rPr>
          <w:rFonts w:ascii="Times New Roman" w:hAnsi="Times New Roman"/>
          <w:sz w:val="24"/>
          <w:szCs w:val="24"/>
        </w:rPr>
        <w:t xml:space="preserve"> assumed an average annual volume of 4,800 AFY of releases from the Pathfinder Municipal Account to the Platte River Recovery Implementation Program (Program).  The Program’s </w:t>
      </w:r>
      <w:r w:rsidR="00E936E5">
        <w:rPr>
          <w:rFonts w:ascii="Times New Roman" w:hAnsi="Times New Roman"/>
          <w:sz w:val="24"/>
          <w:szCs w:val="24"/>
        </w:rPr>
        <w:t xml:space="preserve">2011 </w:t>
      </w:r>
      <w:r>
        <w:rPr>
          <w:rFonts w:ascii="Times New Roman" w:hAnsi="Times New Roman"/>
          <w:sz w:val="24"/>
          <w:szCs w:val="24"/>
        </w:rPr>
        <w:t>lease</w:t>
      </w:r>
      <w:r w:rsidR="002D3B1B">
        <w:rPr>
          <w:rFonts w:ascii="Times New Roman" w:hAnsi="Times New Roman"/>
          <w:sz w:val="24"/>
          <w:szCs w:val="24"/>
        </w:rPr>
        <w:t xml:space="preserve"> agreement</w:t>
      </w:r>
      <w:r>
        <w:rPr>
          <w:rFonts w:ascii="Times New Roman" w:hAnsi="Times New Roman"/>
          <w:sz w:val="24"/>
          <w:szCs w:val="24"/>
        </w:rPr>
        <w:t xml:space="preserve"> with the Wyoming Water Development Office</w:t>
      </w:r>
      <w:r w:rsidR="00705ACB">
        <w:rPr>
          <w:rFonts w:ascii="Times New Roman" w:hAnsi="Times New Roman"/>
          <w:sz w:val="24"/>
          <w:szCs w:val="24"/>
        </w:rPr>
        <w:t xml:space="preserve"> for water in the Pathfinder Municipal Account</w:t>
      </w:r>
      <w:r w:rsidR="003670C5">
        <w:rPr>
          <w:rFonts w:ascii="Times New Roman" w:hAnsi="Times New Roman"/>
          <w:sz w:val="24"/>
          <w:szCs w:val="24"/>
        </w:rPr>
        <w:t xml:space="preserve"> (</w:t>
      </w:r>
      <w:r w:rsidR="003670C5" w:rsidRPr="00D27921">
        <w:rPr>
          <w:rFonts w:ascii="Times New Roman" w:hAnsi="Times New Roman"/>
          <w:b/>
          <w:sz w:val="24"/>
          <w:szCs w:val="24"/>
        </w:rPr>
        <w:t>Appendix A</w:t>
      </w:r>
      <w:r w:rsidR="003670C5">
        <w:rPr>
          <w:rFonts w:ascii="Times New Roman" w:hAnsi="Times New Roman"/>
          <w:sz w:val="24"/>
          <w:szCs w:val="24"/>
        </w:rPr>
        <w:t>)</w:t>
      </w:r>
      <w:r w:rsidR="00705ACB">
        <w:rPr>
          <w:rFonts w:ascii="Times New Roman" w:hAnsi="Times New Roman"/>
          <w:sz w:val="24"/>
          <w:szCs w:val="24"/>
        </w:rPr>
        <w:t xml:space="preserve"> </w:t>
      </w:r>
      <w:r w:rsidR="00915C7F">
        <w:rPr>
          <w:rFonts w:ascii="Times New Roman" w:hAnsi="Times New Roman"/>
          <w:sz w:val="24"/>
          <w:szCs w:val="24"/>
        </w:rPr>
        <w:t xml:space="preserve">allows </w:t>
      </w:r>
      <w:r w:rsidR="00705ACB">
        <w:rPr>
          <w:rFonts w:ascii="Times New Roman" w:hAnsi="Times New Roman"/>
          <w:sz w:val="24"/>
          <w:szCs w:val="24"/>
        </w:rPr>
        <w:t xml:space="preserve">for the Program to purchase </w:t>
      </w:r>
      <w:r w:rsidR="00184B5D">
        <w:rPr>
          <w:rFonts w:ascii="Times New Roman" w:hAnsi="Times New Roman"/>
          <w:sz w:val="24"/>
          <w:szCs w:val="24"/>
        </w:rPr>
        <w:t xml:space="preserve">up to 4,800 AF of </w:t>
      </w:r>
      <w:r w:rsidR="00705ACB">
        <w:rPr>
          <w:rFonts w:ascii="Times New Roman" w:hAnsi="Times New Roman"/>
          <w:sz w:val="24"/>
          <w:szCs w:val="24"/>
        </w:rPr>
        <w:t>additional water</w:t>
      </w:r>
      <w:r w:rsidR="004710E6">
        <w:rPr>
          <w:rFonts w:ascii="Times New Roman" w:hAnsi="Times New Roman"/>
          <w:sz w:val="24"/>
          <w:szCs w:val="24"/>
        </w:rPr>
        <w:t xml:space="preserve"> each year</w:t>
      </w:r>
      <w:r w:rsidR="00705ACB">
        <w:rPr>
          <w:rFonts w:ascii="Times New Roman" w:hAnsi="Times New Roman"/>
          <w:sz w:val="24"/>
          <w:szCs w:val="24"/>
        </w:rPr>
        <w:t xml:space="preserve"> if it </w:t>
      </w:r>
      <w:r w:rsidR="004710E6">
        <w:rPr>
          <w:rFonts w:ascii="Times New Roman" w:hAnsi="Times New Roman"/>
          <w:sz w:val="24"/>
          <w:szCs w:val="24"/>
        </w:rPr>
        <w:t xml:space="preserve">is </w:t>
      </w:r>
      <w:r w:rsidR="00705ACB">
        <w:rPr>
          <w:rFonts w:ascii="Times New Roman" w:hAnsi="Times New Roman"/>
          <w:sz w:val="24"/>
          <w:szCs w:val="24"/>
        </w:rPr>
        <w:t>available</w:t>
      </w:r>
      <w:r w:rsidR="00184B5D">
        <w:rPr>
          <w:rFonts w:ascii="Times New Roman" w:hAnsi="Times New Roman"/>
          <w:sz w:val="24"/>
          <w:szCs w:val="24"/>
        </w:rPr>
        <w:t>,</w:t>
      </w:r>
      <w:r w:rsidR="00705ACB">
        <w:rPr>
          <w:rFonts w:ascii="Times New Roman" w:hAnsi="Times New Roman"/>
          <w:sz w:val="24"/>
          <w:szCs w:val="24"/>
        </w:rPr>
        <w:t xml:space="preserve"> for a total of 9,600 AF.  Since the initiation of the Pathfinder Municipal Account </w:t>
      </w:r>
      <w:r w:rsidR="002D3B1B">
        <w:rPr>
          <w:rFonts w:ascii="Times New Roman" w:hAnsi="Times New Roman"/>
          <w:sz w:val="24"/>
          <w:szCs w:val="24"/>
        </w:rPr>
        <w:t>Lease in 2012</w:t>
      </w:r>
      <w:r w:rsidR="00705ACB">
        <w:rPr>
          <w:rFonts w:ascii="Times New Roman" w:hAnsi="Times New Roman"/>
          <w:sz w:val="24"/>
          <w:szCs w:val="24"/>
        </w:rPr>
        <w:t xml:space="preserve">, the Program purchased additional water </w:t>
      </w:r>
      <w:r w:rsidR="00755C9C">
        <w:rPr>
          <w:rFonts w:ascii="Times New Roman" w:hAnsi="Times New Roman"/>
          <w:sz w:val="24"/>
          <w:szCs w:val="24"/>
        </w:rPr>
        <w:t xml:space="preserve">in </w:t>
      </w:r>
      <w:r w:rsidR="00035C25">
        <w:rPr>
          <w:rFonts w:ascii="Times New Roman" w:hAnsi="Times New Roman"/>
          <w:sz w:val="24"/>
          <w:szCs w:val="24"/>
        </w:rPr>
        <w:t xml:space="preserve">four </w:t>
      </w:r>
      <w:r w:rsidR="00705ACB">
        <w:rPr>
          <w:rFonts w:ascii="Times New Roman" w:hAnsi="Times New Roman"/>
          <w:sz w:val="24"/>
          <w:szCs w:val="24"/>
        </w:rPr>
        <w:t xml:space="preserve">of </w:t>
      </w:r>
      <w:r w:rsidR="00035C25">
        <w:rPr>
          <w:rFonts w:ascii="Times New Roman" w:hAnsi="Times New Roman"/>
          <w:sz w:val="24"/>
          <w:szCs w:val="24"/>
        </w:rPr>
        <w:t>seven</w:t>
      </w:r>
      <w:r w:rsidR="00705ACB">
        <w:rPr>
          <w:rFonts w:ascii="Times New Roman" w:hAnsi="Times New Roman"/>
          <w:sz w:val="24"/>
          <w:szCs w:val="24"/>
        </w:rPr>
        <w:t xml:space="preserve"> years</w:t>
      </w:r>
      <w:r w:rsidR="0029194F">
        <w:rPr>
          <w:rFonts w:ascii="Times New Roman" w:hAnsi="Times New Roman"/>
          <w:sz w:val="24"/>
          <w:szCs w:val="24"/>
        </w:rPr>
        <w:t xml:space="preserve"> and declined to purchase </w:t>
      </w:r>
      <w:r w:rsidR="00D74F62">
        <w:rPr>
          <w:rFonts w:ascii="Times New Roman" w:hAnsi="Times New Roman"/>
          <w:sz w:val="24"/>
          <w:szCs w:val="24"/>
        </w:rPr>
        <w:t xml:space="preserve">available </w:t>
      </w:r>
      <w:r w:rsidR="0029194F">
        <w:rPr>
          <w:rFonts w:ascii="Times New Roman" w:hAnsi="Times New Roman"/>
          <w:sz w:val="24"/>
          <w:szCs w:val="24"/>
        </w:rPr>
        <w:t>additional water in another year</w:t>
      </w:r>
      <w:r w:rsidR="00755C9C">
        <w:rPr>
          <w:rStyle w:val="FootnoteReference"/>
          <w:rFonts w:ascii="Times New Roman" w:hAnsi="Times New Roman"/>
          <w:sz w:val="24"/>
          <w:szCs w:val="24"/>
        </w:rPr>
        <w:footnoteReference w:id="4"/>
      </w:r>
      <w:r w:rsidR="008312C9">
        <w:rPr>
          <w:rFonts w:ascii="Times New Roman" w:hAnsi="Times New Roman"/>
          <w:sz w:val="24"/>
          <w:szCs w:val="24"/>
        </w:rPr>
        <w:t xml:space="preserve">, </w:t>
      </w:r>
      <w:r w:rsidR="00085197">
        <w:rPr>
          <w:rFonts w:ascii="Times New Roman" w:hAnsi="Times New Roman"/>
          <w:sz w:val="24"/>
          <w:szCs w:val="24"/>
        </w:rPr>
        <w:t xml:space="preserve">as </w:t>
      </w:r>
      <w:r w:rsidR="008312C9">
        <w:rPr>
          <w:rFonts w:ascii="Times New Roman" w:hAnsi="Times New Roman"/>
          <w:sz w:val="24"/>
          <w:szCs w:val="24"/>
        </w:rPr>
        <w:t xml:space="preserve">shown in </w:t>
      </w:r>
      <w:r w:rsidR="008312C9" w:rsidRPr="008312C9">
        <w:rPr>
          <w:rFonts w:ascii="Times New Roman" w:hAnsi="Times New Roman"/>
          <w:b/>
          <w:sz w:val="24"/>
          <w:szCs w:val="24"/>
        </w:rPr>
        <w:t>Table 1</w:t>
      </w:r>
      <w:r w:rsidR="00755C9C">
        <w:rPr>
          <w:rFonts w:ascii="Times New Roman" w:hAnsi="Times New Roman"/>
          <w:sz w:val="24"/>
          <w:szCs w:val="24"/>
        </w:rPr>
        <w:t>.  D</w:t>
      </w:r>
      <w:r w:rsidR="003670C5">
        <w:rPr>
          <w:rFonts w:ascii="Times New Roman" w:hAnsi="Times New Roman"/>
          <w:sz w:val="24"/>
          <w:szCs w:val="24"/>
        </w:rPr>
        <w:t xml:space="preserve">ocumentation of the annual transfers is provided in </w:t>
      </w:r>
      <w:r w:rsidR="003670C5" w:rsidRPr="00D27921">
        <w:rPr>
          <w:rFonts w:ascii="Times New Roman" w:hAnsi="Times New Roman"/>
          <w:b/>
          <w:sz w:val="24"/>
          <w:szCs w:val="24"/>
        </w:rPr>
        <w:t>Appendix B</w:t>
      </w:r>
      <w:r w:rsidR="00BF160D">
        <w:rPr>
          <w:rFonts w:ascii="Times New Roman" w:hAnsi="Times New Roman"/>
          <w:b/>
          <w:sz w:val="24"/>
          <w:szCs w:val="24"/>
        </w:rPr>
        <w:t>(1-6)</w:t>
      </w:r>
      <w:r w:rsidR="00705ACB">
        <w:rPr>
          <w:rFonts w:ascii="Times New Roman" w:hAnsi="Times New Roman"/>
          <w:sz w:val="24"/>
          <w:szCs w:val="24"/>
        </w:rPr>
        <w:t>.  T</w:t>
      </w:r>
      <w:r w:rsidR="008312C9">
        <w:rPr>
          <w:rFonts w:ascii="Times New Roman" w:hAnsi="Times New Roman"/>
          <w:sz w:val="24"/>
          <w:szCs w:val="24"/>
        </w:rPr>
        <w:t>he scoring analysis was updated t</w:t>
      </w:r>
      <w:r w:rsidR="00705ACB">
        <w:rPr>
          <w:rFonts w:ascii="Times New Roman" w:hAnsi="Times New Roman"/>
          <w:sz w:val="24"/>
          <w:szCs w:val="24"/>
        </w:rPr>
        <w:t xml:space="preserve">o account for the </w:t>
      </w:r>
      <w:r w:rsidR="008312C9">
        <w:rPr>
          <w:rFonts w:ascii="Times New Roman" w:hAnsi="Times New Roman"/>
          <w:sz w:val="24"/>
          <w:szCs w:val="24"/>
        </w:rPr>
        <w:t xml:space="preserve">frequent availability of </w:t>
      </w:r>
      <w:r w:rsidR="00705ACB">
        <w:rPr>
          <w:rFonts w:ascii="Times New Roman" w:hAnsi="Times New Roman"/>
          <w:sz w:val="24"/>
          <w:szCs w:val="24"/>
        </w:rPr>
        <w:t>additional</w:t>
      </w:r>
      <w:r w:rsidR="008312C9">
        <w:rPr>
          <w:rFonts w:ascii="Times New Roman" w:hAnsi="Times New Roman"/>
          <w:sz w:val="24"/>
          <w:szCs w:val="24"/>
        </w:rPr>
        <w:t xml:space="preserve"> water in the Pathfinder Municipal Account.</w:t>
      </w:r>
    </w:p>
    <w:p w14:paraId="267E827E" w14:textId="77777777" w:rsidR="008312C9" w:rsidRDefault="008312C9" w:rsidP="00FA6A01">
      <w:pPr>
        <w:rPr>
          <w:rFonts w:ascii="Times New Roman" w:hAnsi="Times New Roman"/>
          <w:sz w:val="24"/>
          <w:szCs w:val="24"/>
        </w:rPr>
      </w:pPr>
    </w:p>
    <w:p w14:paraId="10363069" w14:textId="77777777" w:rsidR="0044781A" w:rsidRDefault="0044781A">
      <w:pPr>
        <w:rPr>
          <w:rFonts w:ascii="Times New Roman" w:hAnsi="Times New Roman"/>
          <w:b/>
          <w:sz w:val="24"/>
        </w:rPr>
      </w:pPr>
      <w:r>
        <w:rPr>
          <w:rFonts w:ascii="Times New Roman" w:hAnsi="Times New Roman"/>
          <w:b/>
          <w:sz w:val="24"/>
        </w:rPr>
        <w:br w:type="page"/>
      </w:r>
    </w:p>
    <w:p w14:paraId="5E60E4E7" w14:textId="2F3E37CD" w:rsidR="00705ACB" w:rsidRPr="0030745B" w:rsidRDefault="00705ACB" w:rsidP="00211DCF">
      <w:pPr>
        <w:pStyle w:val="ListParagraph"/>
        <w:ind w:left="0"/>
        <w:rPr>
          <w:rFonts w:ascii="Times New Roman" w:hAnsi="Times New Roman"/>
          <w:b/>
          <w:sz w:val="24"/>
        </w:rPr>
      </w:pPr>
      <w:r w:rsidRPr="0030745B">
        <w:rPr>
          <w:rFonts w:ascii="Times New Roman" w:hAnsi="Times New Roman"/>
          <w:b/>
          <w:sz w:val="24"/>
        </w:rPr>
        <w:lastRenderedPageBreak/>
        <w:t xml:space="preserve">Table 1. </w:t>
      </w:r>
      <w:r w:rsidR="008312C9">
        <w:rPr>
          <w:rFonts w:ascii="Times New Roman" w:hAnsi="Times New Roman"/>
          <w:b/>
          <w:sz w:val="24"/>
        </w:rPr>
        <w:t>Pathfinder Municipal Account annual leases</w:t>
      </w:r>
      <w:r w:rsidR="00680FE9">
        <w:rPr>
          <w:rFonts w:ascii="Times New Roman" w:hAnsi="Times New Roman"/>
          <w:b/>
          <w:sz w:val="24"/>
        </w:rPr>
        <w:t>, 2012-2018</w:t>
      </w:r>
      <w:r w:rsidRPr="0030745B">
        <w:rPr>
          <w:rFonts w:ascii="Times New Roman" w:hAnsi="Times New Roman"/>
          <w:b/>
          <w:sz w:val="24"/>
        </w:rPr>
        <w:t xml:space="preserve"> </w:t>
      </w:r>
    </w:p>
    <w:tbl>
      <w:tblPr>
        <w:tblW w:w="8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9"/>
        <w:gridCol w:w="1629"/>
        <w:gridCol w:w="5031"/>
      </w:tblGrid>
      <w:tr w:rsidR="00705ACB" w:rsidRPr="002E7D3B" w14:paraId="24536397" w14:textId="77777777" w:rsidTr="00755C9C">
        <w:tc>
          <w:tcPr>
            <w:tcW w:w="1629" w:type="dxa"/>
            <w:shd w:val="clear" w:color="auto" w:fill="C2D69B" w:themeFill="accent3" w:themeFillTint="99"/>
          </w:tcPr>
          <w:p w14:paraId="463A568C" w14:textId="77777777" w:rsidR="00705ACB" w:rsidRPr="0030745B" w:rsidRDefault="00705ACB" w:rsidP="00705ACB">
            <w:pPr>
              <w:pStyle w:val="ListParagraph"/>
              <w:ind w:left="0"/>
              <w:rPr>
                <w:rFonts w:ascii="Times New Roman" w:hAnsi="Times New Roman"/>
                <w:b/>
              </w:rPr>
            </w:pPr>
            <w:r>
              <w:rPr>
                <w:rFonts w:ascii="Times New Roman" w:hAnsi="Times New Roman"/>
                <w:b/>
              </w:rPr>
              <w:t>Year</w:t>
            </w:r>
          </w:p>
        </w:tc>
        <w:tc>
          <w:tcPr>
            <w:tcW w:w="1629" w:type="dxa"/>
            <w:shd w:val="clear" w:color="auto" w:fill="C2D69B" w:themeFill="accent3" w:themeFillTint="99"/>
          </w:tcPr>
          <w:p w14:paraId="47171086" w14:textId="77777777" w:rsidR="00705ACB" w:rsidRPr="0030745B" w:rsidRDefault="00705ACB" w:rsidP="00705ACB">
            <w:pPr>
              <w:pStyle w:val="ListParagraph"/>
              <w:ind w:left="0"/>
              <w:rPr>
                <w:rFonts w:ascii="Times New Roman" w:hAnsi="Times New Roman"/>
                <w:b/>
              </w:rPr>
            </w:pPr>
            <w:r>
              <w:rPr>
                <w:rFonts w:ascii="Times New Roman" w:hAnsi="Times New Roman"/>
                <w:b/>
              </w:rPr>
              <w:t>Year type</w:t>
            </w:r>
          </w:p>
        </w:tc>
        <w:tc>
          <w:tcPr>
            <w:tcW w:w="5031" w:type="dxa"/>
            <w:shd w:val="clear" w:color="auto" w:fill="C2D69B" w:themeFill="accent3" w:themeFillTint="99"/>
          </w:tcPr>
          <w:p w14:paraId="5AE1D273" w14:textId="67B2FFF6" w:rsidR="00705ACB" w:rsidRPr="002E7D3B" w:rsidRDefault="00705ACB" w:rsidP="00705ACB">
            <w:pPr>
              <w:pStyle w:val="ListParagraph"/>
              <w:ind w:left="0"/>
              <w:rPr>
                <w:rFonts w:ascii="Times New Roman" w:hAnsi="Times New Roman"/>
                <w:b/>
              </w:rPr>
            </w:pPr>
            <w:r>
              <w:rPr>
                <w:rFonts w:ascii="Times New Roman" w:hAnsi="Times New Roman"/>
                <w:b/>
              </w:rPr>
              <w:t xml:space="preserve">Lease </w:t>
            </w:r>
            <w:r w:rsidR="00680FE9">
              <w:rPr>
                <w:rFonts w:ascii="Times New Roman" w:hAnsi="Times New Roman"/>
                <w:b/>
              </w:rPr>
              <w:t>volume</w:t>
            </w:r>
            <w:r w:rsidR="00680FE9">
              <w:rPr>
                <w:rFonts w:ascii="Times New Roman" w:hAnsi="Times New Roman"/>
                <w:b/>
              </w:rPr>
              <w:t xml:space="preserve"> </w:t>
            </w:r>
            <w:r>
              <w:rPr>
                <w:rFonts w:ascii="Times New Roman" w:hAnsi="Times New Roman"/>
                <w:b/>
              </w:rPr>
              <w:t>(AF)</w:t>
            </w:r>
          </w:p>
        </w:tc>
      </w:tr>
      <w:tr w:rsidR="00705ACB" w:rsidRPr="002E7D3B" w14:paraId="45EA873F" w14:textId="77777777" w:rsidTr="00705ACB">
        <w:tc>
          <w:tcPr>
            <w:tcW w:w="1629" w:type="dxa"/>
            <w:shd w:val="clear" w:color="auto" w:fill="auto"/>
            <w:vAlign w:val="center"/>
          </w:tcPr>
          <w:p w14:paraId="2E205B38" w14:textId="77777777" w:rsidR="00705ACB" w:rsidRPr="002E7D3B" w:rsidRDefault="00705ACB" w:rsidP="00705ACB">
            <w:pPr>
              <w:pStyle w:val="ListParagraph"/>
              <w:ind w:left="0"/>
              <w:rPr>
                <w:rFonts w:ascii="Times New Roman" w:hAnsi="Times New Roman"/>
              </w:rPr>
            </w:pPr>
            <w:r>
              <w:rPr>
                <w:rFonts w:ascii="Times New Roman" w:hAnsi="Times New Roman"/>
              </w:rPr>
              <w:t>2012</w:t>
            </w:r>
          </w:p>
        </w:tc>
        <w:tc>
          <w:tcPr>
            <w:tcW w:w="1629" w:type="dxa"/>
            <w:shd w:val="clear" w:color="auto" w:fill="auto"/>
            <w:vAlign w:val="center"/>
          </w:tcPr>
          <w:p w14:paraId="2A583223" w14:textId="77777777" w:rsidR="00705ACB" w:rsidRPr="002E7D3B" w:rsidRDefault="00705ACB" w:rsidP="00705ACB">
            <w:pPr>
              <w:pStyle w:val="ListParagraph"/>
              <w:ind w:left="0"/>
              <w:rPr>
                <w:rFonts w:ascii="Times New Roman" w:hAnsi="Times New Roman"/>
              </w:rPr>
            </w:pPr>
            <w:r>
              <w:rPr>
                <w:rFonts w:ascii="Times New Roman" w:hAnsi="Times New Roman"/>
              </w:rPr>
              <w:t>Normal</w:t>
            </w:r>
          </w:p>
        </w:tc>
        <w:tc>
          <w:tcPr>
            <w:tcW w:w="5031" w:type="dxa"/>
            <w:vAlign w:val="center"/>
          </w:tcPr>
          <w:p w14:paraId="14882470" w14:textId="77777777" w:rsidR="00705ACB" w:rsidRPr="002E7D3B" w:rsidRDefault="00705ACB" w:rsidP="00705ACB">
            <w:pPr>
              <w:pStyle w:val="ListParagraph"/>
              <w:ind w:left="0"/>
              <w:rPr>
                <w:rFonts w:ascii="Times New Roman" w:hAnsi="Times New Roman"/>
              </w:rPr>
            </w:pPr>
            <w:r>
              <w:rPr>
                <w:rFonts w:ascii="Times New Roman" w:hAnsi="Times New Roman"/>
              </w:rPr>
              <w:t>4,800</w:t>
            </w:r>
          </w:p>
        </w:tc>
      </w:tr>
      <w:tr w:rsidR="00705ACB" w:rsidRPr="002E7D3B" w14:paraId="0A50CA14" w14:textId="77777777" w:rsidTr="00705ACB">
        <w:tc>
          <w:tcPr>
            <w:tcW w:w="1629" w:type="dxa"/>
            <w:shd w:val="clear" w:color="auto" w:fill="auto"/>
            <w:vAlign w:val="center"/>
          </w:tcPr>
          <w:p w14:paraId="51535C52" w14:textId="77777777" w:rsidR="00705ACB" w:rsidRPr="002E7D3B" w:rsidRDefault="00705ACB" w:rsidP="00705ACB">
            <w:pPr>
              <w:pStyle w:val="ListParagraph"/>
              <w:ind w:left="0"/>
              <w:rPr>
                <w:rFonts w:ascii="Times New Roman" w:hAnsi="Times New Roman"/>
              </w:rPr>
            </w:pPr>
            <w:r>
              <w:rPr>
                <w:rFonts w:ascii="Times New Roman" w:hAnsi="Times New Roman"/>
              </w:rPr>
              <w:t>2013</w:t>
            </w:r>
          </w:p>
        </w:tc>
        <w:tc>
          <w:tcPr>
            <w:tcW w:w="1629" w:type="dxa"/>
            <w:shd w:val="clear" w:color="auto" w:fill="auto"/>
            <w:vAlign w:val="center"/>
          </w:tcPr>
          <w:p w14:paraId="060986DE" w14:textId="77777777" w:rsidR="00705ACB" w:rsidRPr="002E7D3B" w:rsidRDefault="00705ACB" w:rsidP="00705ACB">
            <w:pPr>
              <w:pStyle w:val="ListParagraph"/>
              <w:ind w:left="0"/>
              <w:rPr>
                <w:rFonts w:ascii="Times New Roman" w:hAnsi="Times New Roman"/>
              </w:rPr>
            </w:pPr>
            <w:r>
              <w:rPr>
                <w:rFonts w:ascii="Times New Roman" w:hAnsi="Times New Roman"/>
              </w:rPr>
              <w:t>Normal</w:t>
            </w:r>
          </w:p>
        </w:tc>
        <w:tc>
          <w:tcPr>
            <w:tcW w:w="5031" w:type="dxa"/>
            <w:vAlign w:val="center"/>
          </w:tcPr>
          <w:p w14:paraId="3687944B" w14:textId="77777777" w:rsidR="00705ACB" w:rsidRPr="002E7D3B" w:rsidRDefault="00705ACB" w:rsidP="00705ACB">
            <w:pPr>
              <w:pStyle w:val="ListParagraph"/>
              <w:ind w:left="0"/>
              <w:rPr>
                <w:rFonts w:ascii="Times New Roman" w:hAnsi="Times New Roman"/>
              </w:rPr>
            </w:pPr>
            <w:r>
              <w:rPr>
                <w:rFonts w:ascii="Times New Roman" w:hAnsi="Times New Roman"/>
              </w:rPr>
              <w:t>4,800</w:t>
            </w:r>
          </w:p>
        </w:tc>
      </w:tr>
      <w:tr w:rsidR="00705ACB" w:rsidRPr="002E7D3B" w14:paraId="319E0CE6" w14:textId="77777777" w:rsidTr="00705ACB">
        <w:tc>
          <w:tcPr>
            <w:tcW w:w="1629" w:type="dxa"/>
            <w:shd w:val="clear" w:color="auto" w:fill="auto"/>
            <w:vAlign w:val="center"/>
          </w:tcPr>
          <w:p w14:paraId="58652A05" w14:textId="77777777" w:rsidR="00705ACB" w:rsidRPr="002E7D3B" w:rsidRDefault="00705ACB" w:rsidP="00705ACB">
            <w:pPr>
              <w:pStyle w:val="ListParagraph"/>
              <w:ind w:left="0"/>
              <w:rPr>
                <w:rFonts w:ascii="Times New Roman" w:hAnsi="Times New Roman"/>
              </w:rPr>
            </w:pPr>
            <w:r>
              <w:rPr>
                <w:rFonts w:ascii="Times New Roman" w:hAnsi="Times New Roman"/>
              </w:rPr>
              <w:t>2014</w:t>
            </w:r>
          </w:p>
        </w:tc>
        <w:tc>
          <w:tcPr>
            <w:tcW w:w="1629" w:type="dxa"/>
            <w:shd w:val="clear" w:color="auto" w:fill="auto"/>
            <w:vAlign w:val="center"/>
          </w:tcPr>
          <w:p w14:paraId="3C09E9F8" w14:textId="77777777" w:rsidR="00705ACB" w:rsidRPr="002E7D3B" w:rsidRDefault="00705ACB" w:rsidP="00705ACB">
            <w:pPr>
              <w:pStyle w:val="ListParagraph"/>
              <w:ind w:left="0"/>
              <w:rPr>
                <w:rFonts w:ascii="Times New Roman" w:hAnsi="Times New Roman"/>
              </w:rPr>
            </w:pPr>
            <w:r>
              <w:rPr>
                <w:rFonts w:ascii="Times New Roman" w:hAnsi="Times New Roman"/>
              </w:rPr>
              <w:t>Normal</w:t>
            </w:r>
          </w:p>
        </w:tc>
        <w:tc>
          <w:tcPr>
            <w:tcW w:w="5031" w:type="dxa"/>
            <w:vAlign w:val="center"/>
          </w:tcPr>
          <w:p w14:paraId="63619500" w14:textId="77777777" w:rsidR="00705ACB" w:rsidRPr="002E7D3B" w:rsidRDefault="00705ACB" w:rsidP="00705ACB">
            <w:pPr>
              <w:pStyle w:val="ListParagraph"/>
              <w:ind w:left="0"/>
              <w:rPr>
                <w:rFonts w:ascii="Times New Roman" w:hAnsi="Times New Roman"/>
              </w:rPr>
            </w:pPr>
            <w:r>
              <w:rPr>
                <w:rFonts w:ascii="Times New Roman" w:hAnsi="Times New Roman"/>
              </w:rPr>
              <w:t>9,600</w:t>
            </w:r>
          </w:p>
        </w:tc>
      </w:tr>
      <w:tr w:rsidR="00705ACB" w:rsidRPr="002E7D3B" w14:paraId="5E055927" w14:textId="77777777" w:rsidTr="00705ACB">
        <w:tc>
          <w:tcPr>
            <w:tcW w:w="1629" w:type="dxa"/>
            <w:shd w:val="clear" w:color="auto" w:fill="auto"/>
            <w:vAlign w:val="center"/>
          </w:tcPr>
          <w:p w14:paraId="17619C9D" w14:textId="77777777" w:rsidR="00705ACB" w:rsidRPr="002E7D3B" w:rsidRDefault="00705ACB" w:rsidP="00705ACB">
            <w:pPr>
              <w:pStyle w:val="ListParagraph"/>
              <w:ind w:left="0"/>
              <w:rPr>
                <w:rFonts w:ascii="Times New Roman" w:hAnsi="Times New Roman"/>
              </w:rPr>
            </w:pPr>
            <w:r>
              <w:rPr>
                <w:rFonts w:ascii="Times New Roman" w:hAnsi="Times New Roman"/>
              </w:rPr>
              <w:t>2015</w:t>
            </w:r>
          </w:p>
        </w:tc>
        <w:tc>
          <w:tcPr>
            <w:tcW w:w="1629" w:type="dxa"/>
            <w:shd w:val="clear" w:color="auto" w:fill="auto"/>
            <w:vAlign w:val="center"/>
          </w:tcPr>
          <w:p w14:paraId="16C1EA56" w14:textId="77777777" w:rsidR="00705ACB" w:rsidRPr="002E7D3B" w:rsidRDefault="00705ACB" w:rsidP="00705ACB">
            <w:pPr>
              <w:pStyle w:val="ListParagraph"/>
              <w:ind w:left="0"/>
              <w:rPr>
                <w:rFonts w:ascii="Times New Roman" w:hAnsi="Times New Roman"/>
              </w:rPr>
            </w:pPr>
            <w:r>
              <w:rPr>
                <w:rFonts w:ascii="Times New Roman" w:hAnsi="Times New Roman"/>
              </w:rPr>
              <w:t>Wet</w:t>
            </w:r>
          </w:p>
        </w:tc>
        <w:tc>
          <w:tcPr>
            <w:tcW w:w="5031" w:type="dxa"/>
            <w:vAlign w:val="center"/>
          </w:tcPr>
          <w:p w14:paraId="28479AAB" w14:textId="77777777" w:rsidR="00705ACB" w:rsidRPr="002E7D3B" w:rsidRDefault="00705ACB" w:rsidP="00705ACB">
            <w:pPr>
              <w:pStyle w:val="ListParagraph"/>
              <w:ind w:left="0"/>
              <w:rPr>
                <w:rFonts w:ascii="Times New Roman" w:hAnsi="Times New Roman"/>
              </w:rPr>
            </w:pPr>
            <w:r>
              <w:rPr>
                <w:rFonts w:ascii="Times New Roman" w:hAnsi="Times New Roman"/>
              </w:rPr>
              <w:t>9,600</w:t>
            </w:r>
          </w:p>
        </w:tc>
      </w:tr>
      <w:tr w:rsidR="00705ACB" w:rsidRPr="002E7D3B" w14:paraId="1B3E42EB" w14:textId="77777777" w:rsidTr="00705ACB">
        <w:tc>
          <w:tcPr>
            <w:tcW w:w="1629" w:type="dxa"/>
            <w:shd w:val="clear" w:color="auto" w:fill="auto"/>
            <w:vAlign w:val="center"/>
          </w:tcPr>
          <w:p w14:paraId="0E3A0E81" w14:textId="77777777" w:rsidR="00705ACB" w:rsidRPr="002E7D3B" w:rsidRDefault="00705ACB" w:rsidP="00705ACB">
            <w:pPr>
              <w:pStyle w:val="ListParagraph"/>
              <w:ind w:left="0"/>
              <w:rPr>
                <w:rFonts w:ascii="Times New Roman" w:hAnsi="Times New Roman"/>
              </w:rPr>
            </w:pPr>
            <w:r>
              <w:rPr>
                <w:rFonts w:ascii="Times New Roman" w:hAnsi="Times New Roman"/>
              </w:rPr>
              <w:t>2016</w:t>
            </w:r>
          </w:p>
        </w:tc>
        <w:tc>
          <w:tcPr>
            <w:tcW w:w="1629" w:type="dxa"/>
            <w:shd w:val="clear" w:color="auto" w:fill="auto"/>
            <w:vAlign w:val="center"/>
          </w:tcPr>
          <w:p w14:paraId="644B1C77" w14:textId="77777777" w:rsidR="00705ACB" w:rsidRPr="002E7D3B" w:rsidRDefault="00705ACB" w:rsidP="00705ACB">
            <w:pPr>
              <w:pStyle w:val="ListParagraph"/>
              <w:ind w:left="0"/>
              <w:rPr>
                <w:rFonts w:ascii="Times New Roman" w:hAnsi="Times New Roman"/>
              </w:rPr>
            </w:pPr>
            <w:r>
              <w:rPr>
                <w:rFonts w:ascii="Times New Roman" w:hAnsi="Times New Roman"/>
              </w:rPr>
              <w:t>Wet</w:t>
            </w:r>
          </w:p>
        </w:tc>
        <w:tc>
          <w:tcPr>
            <w:tcW w:w="5031" w:type="dxa"/>
            <w:vAlign w:val="center"/>
          </w:tcPr>
          <w:p w14:paraId="308FE483" w14:textId="4EE57624" w:rsidR="00705ACB" w:rsidRPr="002E7D3B" w:rsidRDefault="00705ACB" w:rsidP="00705ACB">
            <w:pPr>
              <w:pStyle w:val="ListParagraph"/>
              <w:ind w:left="0"/>
              <w:rPr>
                <w:rFonts w:ascii="Times New Roman" w:hAnsi="Times New Roman"/>
              </w:rPr>
            </w:pPr>
            <w:r>
              <w:rPr>
                <w:rFonts w:ascii="Times New Roman" w:hAnsi="Times New Roman"/>
              </w:rPr>
              <w:t>4,800</w:t>
            </w:r>
            <w:r w:rsidR="00755C9C" w:rsidRPr="00755C9C">
              <w:rPr>
                <w:rFonts w:ascii="Times New Roman" w:hAnsi="Times New Roman"/>
                <w:vertAlign w:val="superscript"/>
              </w:rPr>
              <w:t>1</w:t>
            </w:r>
            <w:r w:rsidR="00755C9C">
              <w:rPr>
                <w:rFonts w:ascii="Times New Roman" w:hAnsi="Times New Roman"/>
              </w:rPr>
              <w:t xml:space="preserve"> (declined additional 4,800)</w:t>
            </w:r>
          </w:p>
        </w:tc>
      </w:tr>
      <w:tr w:rsidR="00705ACB" w:rsidRPr="00B365F2" w14:paraId="11FBEAE2" w14:textId="77777777" w:rsidTr="00705ACB">
        <w:trPr>
          <w:trHeight w:val="89"/>
        </w:trPr>
        <w:tc>
          <w:tcPr>
            <w:tcW w:w="1629" w:type="dxa"/>
            <w:shd w:val="clear" w:color="auto" w:fill="auto"/>
            <w:vAlign w:val="center"/>
          </w:tcPr>
          <w:p w14:paraId="3E99F63B" w14:textId="77777777" w:rsidR="00705ACB" w:rsidRPr="002E7D3B" w:rsidRDefault="00705ACB" w:rsidP="00705ACB">
            <w:pPr>
              <w:pStyle w:val="ListParagraph"/>
              <w:ind w:left="0"/>
              <w:rPr>
                <w:rFonts w:ascii="Times New Roman" w:hAnsi="Times New Roman"/>
              </w:rPr>
            </w:pPr>
            <w:r>
              <w:rPr>
                <w:rFonts w:ascii="Times New Roman" w:hAnsi="Times New Roman"/>
              </w:rPr>
              <w:t>2017</w:t>
            </w:r>
          </w:p>
        </w:tc>
        <w:tc>
          <w:tcPr>
            <w:tcW w:w="1629" w:type="dxa"/>
            <w:shd w:val="clear" w:color="auto" w:fill="auto"/>
            <w:vAlign w:val="center"/>
          </w:tcPr>
          <w:p w14:paraId="33880C80" w14:textId="77777777" w:rsidR="00705ACB" w:rsidRPr="002E7D3B" w:rsidRDefault="00705ACB" w:rsidP="00705ACB">
            <w:pPr>
              <w:pStyle w:val="ListParagraph"/>
              <w:ind w:left="0"/>
              <w:rPr>
                <w:rFonts w:ascii="Times New Roman" w:hAnsi="Times New Roman"/>
              </w:rPr>
            </w:pPr>
            <w:r>
              <w:rPr>
                <w:rFonts w:ascii="Times New Roman" w:hAnsi="Times New Roman"/>
              </w:rPr>
              <w:t>Wet</w:t>
            </w:r>
          </w:p>
        </w:tc>
        <w:tc>
          <w:tcPr>
            <w:tcW w:w="5031" w:type="dxa"/>
            <w:vAlign w:val="center"/>
          </w:tcPr>
          <w:p w14:paraId="055466E4" w14:textId="77777777" w:rsidR="00705ACB" w:rsidRPr="0004001B" w:rsidRDefault="00705ACB" w:rsidP="00705ACB">
            <w:pPr>
              <w:pStyle w:val="ListParagraph"/>
              <w:ind w:left="0"/>
              <w:rPr>
                <w:rFonts w:ascii="Times New Roman" w:hAnsi="Times New Roman"/>
              </w:rPr>
            </w:pPr>
            <w:r>
              <w:rPr>
                <w:rFonts w:ascii="Times New Roman" w:hAnsi="Times New Roman"/>
              </w:rPr>
              <w:t>9,600</w:t>
            </w:r>
          </w:p>
        </w:tc>
      </w:tr>
      <w:tr w:rsidR="00915C7F" w:rsidRPr="00B365F2" w14:paraId="54F7ACB3" w14:textId="77777777" w:rsidTr="00705ACB">
        <w:trPr>
          <w:trHeight w:val="89"/>
        </w:trPr>
        <w:tc>
          <w:tcPr>
            <w:tcW w:w="1629" w:type="dxa"/>
            <w:shd w:val="clear" w:color="auto" w:fill="auto"/>
            <w:vAlign w:val="center"/>
          </w:tcPr>
          <w:p w14:paraId="43839D32" w14:textId="74E481BD" w:rsidR="00915C7F" w:rsidRDefault="00915C7F" w:rsidP="00705ACB">
            <w:pPr>
              <w:pStyle w:val="ListParagraph"/>
              <w:ind w:left="0"/>
              <w:rPr>
                <w:rFonts w:ascii="Times New Roman" w:hAnsi="Times New Roman"/>
              </w:rPr>
            </w:pPr>
            <w:r>
              <w:rPr>
                <w:rFonts w:ascii="Times New Roman" w:hAnsi="Times New Roman"/>
              </w:rPr>
              <w:t>2018</w:t>
            </w:r>
          </w:p>
        </w:tc>
        <w:tc>
          <w:tcPr>
            <w:tcW w:w="1629" w:type="dxa"/>
            <w:shd w:val="clear" w:color="auto" w:fill="auto"/>
            <w:vAlign w:val="center"/>
          </w:tcPr>
          <w:p w14:paraId="2B325970" w14:textId="32C66CE2" w:rsidR="00915C7F" w:rsidRDefault="007F6C36" w:rsidP="00705ACB">
            <w:pPr>
              <w:pStyle w:val="ListParagraph"/>
              <w:ind w:left="0"/>
              <w:rPr>
                <w:rFonts w:ascii="Times New Roman" w:hAnsi="Times New Roman"/>
              </w:rPr>
            </w:pPr>
            <w:r>
              <w:rPr>
                <w:rFonts w:ascii="Times New Roman" w:hAnsi="Times New Roman"/>
              </w:rPr>
              <w:t>Normal</w:t>
            </w:r>
            <w:r>
              <w:rPr>
                <w:rStyle w:val="FootnoteReference"/>
                <w:rFonts w:ascii="Times New Roman" w:hAnsi="Times New Roman"/>
              </w:rPr>
              <w:footnoteReference w:id="5"/>
            </w:r>
          </w:p>
        </w:tc>
        <w:tc>
          <w:tcPr>
            <w:tcW w:w="5031" w:type="dxa"/>
            <w:vAlign w:val="center"/>
          </w:tcPr>
          <w:p w14:paraId="459DE219" w14:textId="298BC0CD" w:rsidR="00915C7F" w:rsidRDefault="006D11D5" w:rsidP="00705ACB">
            <w:pPr>
              <w:pStyle w:val="ListParagraph"/>
              <w:ind w:left="0"/>
              <w:rPr>
                <w:rFonts w:ascii="Times New Roman" w:hAnsi="Times New Roman"/>
              </w:rPr>
            </w:pPr>
            <w:r>
              <w:rPr>
                <w:rFonts w:ascii="Times New Roman" w:hAnsi="Times New Roman"/>
              </w:rPr>
              <w:t>8,100</w:t>
            </w:r>
            <w:r w:rsidR="00915C7F">
              <w:rPr>
                <w:rStyle w:val="FootnoteReference"/>
                <w:rFonts w:ascii="Times New Roman" w:hAnsi="Times New Roman"/>
              </w:rPr>
              <w:footnoteReference w:id="6"/>
            </w:r>
          </w:p>
        </w:tc>
      </w:tr>
      <w:tr w:rsidR="00FA4CED" w:rsidRPr="00B365F2" w14:paraId="17F43D98" w14:textId="77777777" w:rsidTr="00E132F3">
        <w:trPr>
          <w:trHeight w:val="89"/>
        </w:trPr>
        <w:tc>
          <w:tcPr>
            <w:tcW w:w="3258" w:type="dxa"/>
            <w:gridSpan w:val="2"/>
            <w:shd w:val="clear" w:color="auto" w:fill="BFBFBF" w:themeFill="background1" w:themeFillShade="BF"/>
            <w:vAlign w:val="center"/>
          </w:tcPr>
          <w:p w14:paraId="2FCCF0AC" w14:textId="0CC60506" w:rsidR="00FA4CED" w:rsidRPr="00E132F3" w:rsidRDefault="00FA4CED" w:rsidP="00211DCF">
            <w:pPr>
              <w:pStyle w:val="ListParagraph"/>
              <w:ind w:left="0"/>
              <w:jc w:val="right"/>
              <w:rPr>
                <w:rFonts w:ascii="Times New Roman" w:hAnsi="Times New Roman"/>
                <w:b/>
              </w:rPr>
            </w:pPr>
            <w:r w:rsidRPr="00E132F3">
              <w:rPr>
                <w:rFonts w:ascii="Times New Roman" w:hAnsi="Times New Roman"/>
                <w:b/>
              </w:rPr>
              <w:t>Average =</w:t>
            </w:r>
          </w:p>
        </w:tc>
        <w:tc>
          <w:tcPr>
            <w:tcW w:w="5031" w:type="dxa"/>
            <w:shd w:val="clear" w:color="auto" w:fill="BFBFBF" w:themeFill="background1" w:themeFillShade="BF"/>
            <w:vAlign w:val="center"/>
          </w:tcPr>
          <w:p w14:paraId="6439C981" w14:textId="0C7927FF" w:rsidR="00FA4CED" w:rsidRPr="00E132F3" w:rsidRDefault="00FA4CED" w:rsidP="00705ACB">
            <w:pPr>
              <w:pStyle w:val="ListParagraph"/>
              <w:ind w:left="0"/>
              <w:rPr>
                <w:rFonts w:ascii="Times New Roman" w:hAnsi="Times New Roman"/>
                <w:b/>
              </w:rPr>
            </w:pPr>
            <w:r w:rsidRPr="00E132F3">
              <w:rPr>
                <w:rFonts w:ascii="Times New Roman" w:hAnsi="Times New Roman"/>
                <w:b/>
              </w:rPr>
              <w:t>7,330</w:t>
            </w:r>
          </w:p>
        </w:tc>
      </w:tr>
    </w:tbl>
    <w:p w14:paraId="173473E7" w14:textId="77777777" w:rsidR="00FA4CED" w:rsidRDefault="00FA4CED" w:rsidP="00FA6A01">
      <w:pPr>
        <w:rPr>
          <w:rFonts w:ascii="Times New Roman" w:hAnsi="Times New Roman"/>
          <w:sz w:val="24"/>
          <w:szCs w:val="24"/>
        </w:rPr>
      </w:pPr>
    </w:p>
    <w:p w14:paraId="170ED032" w14:textId="2F923628" w:rsidR="00705ACB" w:rsidRDefault="008312C9" w:rsidP="00FA6A01">
      <w:pPr>
        <w:rPr>
          <w:rFonts w:ascii="Times New Roman" w:hAnsi="Times New Roman"/>
          <w:sz w:val="24"/>
          <w:szCs w:val="24"/>
        </w:rPr>
      </w:pPr>
      <w:r>
        <w:rPr>
          <w:rFonts w:ascii="Times New Roman" w:hAnsi="Times New Roman"/>
          <w:sz w:val="24"/>
          <w:szCs w:val="24"/>
        </w:rPr>
        <w:t>For additional background on the Pathfinder Municipal Account, please refer to the original Pathfinder Municipal Account</w:t>
      </w:r>
      <w:r w:rsidR="009A7F06">
        <w:rPr>
          <w:rFonts w:ascii="Times New Roman" w:hAnsi="Times New Roman"/>
          <w:sz w:val="24"/>
          <w:szCs w:val="24"/>
        </w:rPr>
        <w:t xml:space="preserve"> Lease</w:t>
      </w:r>
      <w:r>
        <w:rPr>
          <w:rFonts w:ascii="Times New Roman" w:hAnsi="Times New Roman"/>
          <w:sz w:val="24"/>
          <w:szCs w:val="24"/>
        </w:rPr>
        <w:t xml:space="preserve"> score memo</w:t>
      </w:r>
      <w:r>
        <w:rPr>
          <w:rStyle w:val="FootnoteReference"/>
          <w:rFonts w:ascii="Times New Roman" w:hAnsi="Times New Roman"/>
          <w:sz w:val="24"/>
          <w:szCs w:val="24"/>
        </w:rPr>
        <w:footnoteReference w:id="7"/>
      </w:r>
      <w:r>
        <w:rPr>
          <w:rFonts w:ascii="Times New Roman" w:hAnsi="Times New Roman"/>
          <w:sz w:val="24"/>
          <w:szCs w:val="24"/>
        </w:rPr>
        <w:t>.</w:t>
      </w:r>
    </w:p>
    <w:p w14:paraId="2E55D546" w14:textId="77777777" w:rsidR="00B718F4" w:rsidRDefault="008312C9" w:rsidP="008312C9">
      <w:pPr>
        <w:pStyle w:val="Heading1"/>
        <w:numPr>
          <w:ilvl w:val="0"/>
          <w:numId w:val="35"/>
        </w:numPr>
      </w:pPr>
      <w:r>
        <w:t>METHODOLOGY</w:t>
      </w:r>
    </w:p>
    <w:p w14:paraId="00E8A161" w14:textId="28B84B7C" w:rsidR="00CC26E2" w:rsidRDefault="001447F5" w:rsidP="00FA6A01">
      <w:pPr>
        <w:rPr>
          <w:rFonts w:ascii="Times New Roman" w:hAnsi="Times New Roman"/>
          <w:sz w:val="24"/>
          <w:szCs w:val="24"/>
        </w:rPr>
      </w:pPr>
      <w:r>
        <w:rPr>
          <w:rFonts w:ascii="Times New Roman" w:hAnsi="Times New Roman"/>
          <w:sz w:val="24"/>
          <w:szCs w:val="24"/>
        </w:rPr>
        <w:t xml:space="preserve">The methodology used in the score update followed the same </w:t>
      </w:r>
      <w:r w:rsidR="009E6428">
        <w:rPr>
          <w:rFonts w:ascii="Times New Roman" w:hAnsi="Times New Roman"/>
          <w:sz w:val="24"/>
          <w:szCs w:val="24"/>
        </w:rPr>
        <w:t xml:space="preserve">approach </w:t>
      </w:r>
      <w:r>
        <w:rPr>
          <w:rFonts w:ascii="Times New Roman" w:hAnsi="Times New Roman"/>
          <w:sz w:val="24"/>
          <w:szCs w:val="24"/>
        </w:rPr>
        <w:t>and held to the same assumptions of the original analysis</w:t>
      </w:r>
      <w:r w:rsidR="00CC26E2">
        <w:rPr>
          <w:rFonts w:ascii="Times New Roman" w:hAnsi="Times New Roman"/>
          <w:sz w:val="24"/>
          <w:szCs w:val="24"/>
        </w:rPr>
        <w:t xml:space="preserve"> to align with the </w:t>
      </w:r>
      <w:r w:rsidR="009E6428">
        <w:rPr>
          <w:rFonts w:ascii="Times New Roman" w:hAnsi="Times New Roman"/>
          <w:sz w:val="24"/>
          <w:szCs w:val="24"/>
        </w:rPr>
        <w:t>S</w:t>
      </w:r>
      <w:r w:rsidR="00CC26E2">
        <w:rPr>
          <w:rFonts w:ascii="Times New Roman" w:hAnsi="Times New Roman"/>
          <w:sz w:val="24"/>
          <w:szCs w:val="24"/>
        </w:rPr>
        <w:t xml:space="preserve">coring </w:t>
      </w:r>
      <w:r w:rsidR="009E6428">
        <w:rPr>
          <w:rFonts w:ascii="Times New Roman" w:hAnsi="Times New Roman"/>
          <w:sz w:val="24"/>
          <w:szCs w:val="24"/>
        </w:rPr>
        <w:t>S</w:t>
      </w:r>
      <w:r w:rsidR="00CC26E2">
        <w:rPr>
          <w:rFonts w:ascii="Times New Roman" w:hAnsi="Times New Roman"/>
          <w:sz w:val="24"/>
          <w:szCs w:val="24"/>
        </w:rPr>
        <w:t xml:space="preserve">ubcommittee’s past recommendations:  </w:t>
      </w:r>
    </w:p>
    <w:p w14:paraId="15024170" w14:textId="77777777" w:rsidR="00CC26E2" w:rsidRDefault="00CC26E2" w:rsidP="00FA6A01">
      <w:pPr>
        <w:rPr>
          <w:rFonts w:ascii="Times New Roman" w:hAnsi="Times New Roman"/>
          <w:sz w:val="24"/>
          <w:szCs w:val="24"/>
        </w:rPr>
      </w:pPr>
    </w:p>
    <w:p w14:paraId="09035AA5" w14:textId="19B57508" w:rsidR="00CC26E2" w:rsidRDefault="001447F5"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 xml:space="preserve">Pathfinder Municipal Account water </w:t>
      </w:r>
      <w:r w:rsidR="00CC26E2">
        <w:rPr>
          <w:rFonts w:ascii="Times New Roman" w:hAnsi="Times New Roman"/>
          <w:sz w:val="24"/>
          <w:szCs w:val="24"/>
        </w:rPr>
        <w:t>is</w:t>
      </w:r>
      <w:r w:rsidR="00CC26E2" w:rsidRPr="00CC26E2">
        <w:rPr>
          <w:rFonts w:ascii="Times New Roman" w:hAnsi="Times New Roman"/>
          <w:sz w:val="24"/>
          <w:szCs w:val="24"/>
        </w:rPr>
        <w:t xml:space="preserve"> </w:t>
      </w:r>
      <w:r w:rsidRPr="00CC26E2">
        <w:rPr>
          <w:rFonts w:ascii="Times New Roman" w:hAnsi="Times New Roman"/>
          <w:sz w:val="24"/>
          <w:szCs w:val="24"/>
        </w:rPr>
        <w:t xml:space="preserve">transferred to the Lake McConaughy Environmental Account (EA) in September.  </w:t>
      </w:r>
    </w:p>
    <w:p w14:paraId="1F3776EA" w14:textId="74D50250" w:rsidR="00CC26E2" w:rsidRDefault="001447F5"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Transit losses between Pathfinder</w:t>
      </w:r>
      <w:r w:rsidR="00D6068E">
        <w:rPr>
          <w:rFonts w:ascii="Times New Roman" w:hAnsi="Times New Roman"/>
          <w:sz w:val="24"/>
          <w:szCs w:val="24"/>
        </w:rPr>
        <w:t xml:space="preserve"> Reservoir</w:t>
      </w:r>
      <w:r w:rsidRPr="00CC26E2">
        <w:rPr>
          <w:rFonts w:ascii="Times New Roman" w:hAnsi="Times New Roman"/>
          <w:sz w:val="24"/>
          <w:szCs w:val="24"/>
        </w:rPr>
        <w:t xml:space="preserve"> and Lake McConaughy </w:t>
      </w:r>
      <w:r w:rsidR="00CC26E2">
        <w:rPr>
          <w:rFonts w:ascii="Times New Roman" w:hAnsi="Times New Roman"/>
          <w:sz w:val="24"/>
          <w:szCs w:val="24"/>
        </w:rPr>
        <w:t>are</w:t>
      </w:r>
      <w:r w:rsidR="00CC26E2" w:rsidRPr="00CC26E2">
        <w:rPr>
          <w:rFonts w:ascii="Times New Roman" w:hAnsi="Times New Roman"/>
          <w:sz w:val="24"/>
          <w:szCs w:val="24"/>
        </w:rPr>
        <w:t xml:space="preserve"> </w:t>
      </w:r>
      <w:r w:rsidRPr="00CC26E2">
        <w:rPr>
          <w:rFonts w:ascii="Times New Roman" w:hAnsi="Times New Roman"/>
          <w:sz w:val="24"/>
          <w:szCs w:val="24"/>
        </w:rPr>
        <w:t>based on the WMC loss model</w:t>
      </w:r>
      <w:r>
        <w:rPr>
          <w:rStyle w:val="FootnoteReference"/>
          <w:rFonts w:ascii="Times New Roman" w:hAnsi="Times New Roman"/>
          <w:sz w:val="24"/>
          <w:szCs w:val="24"/>
        </w:rPr>
        <w:footnoteReference w:id="8"/>
      </w:r>
      <w:r w:rsidRPr="00CC26E2">
        <w:rPr>
          <w:rFonts w:ascii="Times New Roman" w:hAnsi="Times New Roman"/>
          <w:sz w:val="24"/>
          <w:szCs w:val="24"/>
        </w:rPr>
        <w:t xml:space="preserve">.  </w:t>
      </w:r>
    </w:p>
    <w:p w14:paraId="6E461B20" w14:textId="337545FA" w:rsidR="00CC26E2" w:rsidRDefault="001447F5"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 xml:space="preserve">Evaporation losses </w:t>
      </w:r>
      <w:r w:rsidR="00CC26E2">
        <w:rPr>
          <w:rFonts w:ascii="Times New Roman" w:hAnsi="Times New Roman"/>
          <w:sz w:val="24"/>
          <w:szCs w:val="24"/>
        </w:rPr>
        <w:t>are assessed</w:t>
      </w:r>
      <w:r w:rsidRPr="00CC26E2">
        <w:rPr>
          <w:rFonts w:ascii="Times New Roman" w:hAnsi="Times New Roman"/>
          <w:sz w:val="24"/>
          <w:szCs w:val="24"/>
        </w:rPr>
        <w:t xml:space="preserve"> while the leased water </w:t>
      </w:r>
      <w:r w:rsidR="00CC26E2">
        <w:rPr>
          <w:rFonts w:ascii="Times New Roman" w:hAnsi="Times New Roman"/>
          <w:sz w:val="24"/>
          <w:szCs w:val="24"/>
        </w:rPr>
        <w:t>is</w:t>
      </w:r>
      <w:r w:rsidR="00CC26E2" w:rsidRPr="00CC26E2">
        <w:rPr>
          <w:rFonts w:ascii="Times New Roman" w:hAnsi="Times New Roman"/>
          <w:sz w:val="24"/>
          <w:szCs w:val="24"/>
        </w:rPr>
        <w:t xml:space="preserve"> </w:t>
      </w:r>
      <w:r w:rsidRPr="00CC26E2">
        <w:rPr>
          <w:rFonts w:ascii="Times New Roman" w:hAnsi="Times New Roman"/>
          <w:sz w:val="24"/>
          <w:szCs w:val="24"/>
        </w:rPr>
        <w:t xml:space="preserve">stored in the </w:t>
      </w:r>
      <w:r w:rsidR="00D02B4B">
        <w:rPr>
          <w:rFonts w:ascii="Times New Roman" w:hAnsi="Times New Roman"/>
          <w:sz w:val="24"/>
          <w:szCs w:val="24"/>
        </w:rPr>
        <w:t xml:space="preserve">Lake </w:t>
      </w:r>
      <w:r w:rsidRPr="00CC26E2">
        <w:rPr>
          <w:rFonts w:ascii="Times New Roman" w:hAnsi="Times New Roman"/>
          <w:sz w:val="24"/>
          <w:szCs w:val="24"/>
        </w:rPr>
        <w:t xml:space="preserve">McConaughy EA until it </w:t>
      </w:r>
      <w:r w:rsidR="00CC26E2">
        <w:rPr>
          <w:rFonts w:ascii="Times New Roman" w:hAnsi="Times New Roman"/>
          <w:sz w:val="24"/>
          <w:szCs w:val="24"/>
        </w:rPr>
        <w:t xml:space="preserve">is </w:t>
      </w:r>
      <w:r w:rsidRPr="00CC26E2">
        <w:rPr>
          <w:rFonts w:ascii="Times New Roman" w:hAnsi="Times New Roman"/>
          <w:sz w:val="24"/>
          <w:szCs w:val="24"/>
        </w:rPr>
        <w:t>released to reduce shortages to US Fish and Wildlife Service (FWS) target flows.</w:t>
      </w:r>
      <w:r w:rsidR="005D0AC1" w:rsidRPr="00CC26E2">
        <w:rPr>
          <w:rFonts w:ascii="Times New Roman" w:hAnsi="Times New Roman"/>
          <w:sz w:val="24"/>
          <w:szCs w:val="24"/>
        </w:rPr>
        <w:t xml:space="preserve">  </w:t>
      </w:r>
    </w:p>
    <w:p w14:paraId="74A7994C" w14:textId="665AAFB7" w:rsidR="00CC26E2" w:rsidRDefault="005D0AC1"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 xml:space="preserve">Transit losses between Lake McConaughy and Grand Island </w:t>
      </w:r>
      <w:r w:rsidR="00CC26E2">
        <w:rPr>
          <w:rFonts w:ascii="Times New Roman" w:hAnsi="Times New Roman"/>
          <w:sz w:val="24"/>
          <w:szCs w:val="24"/>
        </w:rPr>
        <w:t>are also</w:t>
      </w:r>
      <w:r w:rsidR="00CC26E2" w:rsidRPr="00CC26E2">
        <w:rPr>
          <w:rFonts w:ascii="Times New Roman" w:hAnsi="Times New Roman"/>
          <w:sz w:val="24"/>
          <w:szCs w:val="24"/>
        </w:rPr>
        <w:t xml:space="preserve"> </w:t>
      </w:r>
      <w:r w:rsidRPr="00CC26E2">
        <w:rPr>
          <w:rFonts w:ascii="Times New Roman" w:hAnsi="Times New Roman"/>
          <w:sz w:val="24"/>
          <w:szCs w:val="24"/>
        </w:rPr>
        <w:t xml:space="preserve">based on the WMC loss model.  </w:t>
      </w:r>
    </w:p>
    <w:p w14:paraId="2DE3A05E" w14:textId="0A17050C" w:rsidR="001447F5" w:rsidRDefault="007974A0" w:rsidP="00CC26E2">
      <w:pPr>
        <w:pStyle w:val="ListParagraph"/>
        <w:numPr>
          <w:ilvl w:val="0"/>
          <w:numId w:val="37"/>
        </w:numPr>
        <w:rPr>
          <w:rFonts w:ascii="Times New Roman" w:hAnsi="Times New Roman"/>
          <w:sz w:val="24"/>
          <w:szCs w:val="24"/>
        </w:rPr>
      </w:pPr>
      <w:r>
        <w:rPr>
          <w:rFonts w:ascii="Times New Roman" w:hAnsi="Times New Roman"/>
          <w:sz w:val="24"/>
          <w:szCs w:val="24"/>
        </w:rPr>
        <w:t>A spring release pattern is assumed, with releases starting in March of most years.</w:t>
      </w:r>
    </w:p>
    <w:p w14:paraId="1E14B3CF" w14:textId="52F7071D" w:rsidR="00B91A51" w:rsidRPr="00CC26E2" w:rsidRDefault="009D4A83" w:rsidP="00CC26E2">
      <w:pPr>
        <w:pStyle w:val="ListParagraph"/>
        <w:numPr>
          <w:ilvl w:val="0"/>
          <w:numId w:val="37"/>
        </w:numPr>
        <w:rPr>
          <w:rFonts w:ascii="Times New Roman" w:hAnsi="Times New Roman"/>
          <w:sz w:val="24"/>
          <w:szCs w:val="24"/>
        </w:rPr>
      </w:pPr>
      <w:r>
        <w:rPr>
          <w:rFonts w:ascii="Times New Roman" w:hAnsi="Times New Roman"/>
          <w:sz w:val="24"/>
          <w:szCs w:val="24"/>
        </w:rPr>
        <w:t>Corresponding to</w:t>
      </w:r>
      <w:r w:rsidR="007974A0">
        <w:rPr>
          <w:rFonts w:ascii="Times New Roman" w:hAnsi="Times New Roman"/>
          <w:sz w:val="24"/>
          <w:szCs w:val="24"/>
        </w:rPr>
        <w:t xml:space="preserve"> the “annual pattern” </w:t>
      </w:r>
      <w:r w:rsidR="00322403">
        <w:rPr>
          <w:rFonts w:ascii="Times New Roman" w:hAnsi="Times New Roman"/>
          <w:sz w:val="24"/>
          <w:szCs w:val="24"/>
        </w:rPr>
        <w:t>scenario</w:t>
      </w:r>
      <w:r w:rsidR="004732BE">
        <w:rPr>
          <w:rStyle w:val="FootnoteReference"/>
          <w:rFonts w:ascii="Times New Roman" w:hAnsi="Times New Roman"/>
          <w:sz w:val="24"/>
          <w:szCs w:val="24"/>
        </w:rPr>
        <w:footnoteReference w:id="9"/>
      </w:r>
      <w:r w:rsidR="00322403">
        <w:rPr>
          <w:rFonts w:ascii="Times New Roman" w:hAnsi="Times New Roman"/>
          <w:sz w:val="24"/>
          <w:szCs w:val="24"/>
        </w:rPr>
        <w:t xml:space="preserve"> </w:t>
      </w:r>
      <w:r w:rsidR="007974A0">
        <w:rPr>
          <w:rFonts w:ascii="Times New Roman" w:hAnsi="Times New Roman"/>
          <w:sz w:val="24"/>
          <w:szCs w:val="24"/>
        </w:rPr>
        <w:t>evaluated as part of the original score analyses, if there are no shortages at Grand Island in March of a given year, releases from the Lake McConaughy EA are delayed until the first month with shortages (as late as August of some years).</w:t>
      </w:r>
    </w:p>
    <w:p w14:paraId="108C09FF" w14:textId="77777777" w:rsidR="001447F5" w:rsidRDefault="001447F5" w:rsidP="00FA6A01">
      <w:pPr>
        <w:rPr>
          <w:rFonts w:ascii="Times New Roman" w:hAnsi="Times New Roman"/>
          <w:sz w:val="24"/>
          <w:szCs w:val="24"/>
        </w:rPr>
      </w:pPr>
    </w:p>
    <w:p w14:paraId="73AC14A2" w14:textId="343B4872" w:rsidR="003670C5" w:rsidRDefault="003670C5" w:rsidP="00FA6A01">
      <w:pPr>
        <w:rPr>
          <w:rFonts w:ascii="Times New Roman" w:hAnsi="Times New Roman"/>
          <w:sz w:val="24"/>
          <w:szCs w:val="24"/>
        </w:rPr>
      </w:pPr>
      <w:r>
        <w:rPr>
          <w:rFonts w:ascii="Times New Roman" w:hAnsi="Times New Roman"/>
          <w:sz w:val="24"/>
          <w:szCs w:val="24"/>
        </w:rPr>
        <w:t>The standard assumptions for Program scoring analyses</w:t>
      </w:r>
      <w:r w:rsidR="00AE2B82">
        <w:rPr>
          <w:rFonts w:ascii="Times New Roman" w:hAnsi="Times New Roman"/>
          <w:sz w:val="24"/>
          <w:szCs w:val="24"/>
        </w:rPr>
        <w:t>, routing losses between Pathfinder Reservoir and Lake McConaughy, routing losses between Lake McConaughy and Grand Island</w:t>
      </w:r>
      <w:r w:rsidR="005C49C6">
        <w:rPr>
          <w:rFonts w:ascii="Times New Roman" w:hAnsi="Times New Roman"/>
          <w:sz w:val="24"/>
          <w:szCs w:val="24"/>
        </w:rPr>
        <w:t xml:space="preserve">, </w:t>
      </w:r>
      <w:r w:rsidR="005C49C6">
        <w:rPr>
          <w:rFonts w:ascii="Times New Roman" w:hAnsi="Times New Roman"/>
          <w:sz w:val="24"/>
          <w:szCs w:val="24"/>
        </w:rPr>
        <w:lastRenderedPageBreak/>
        <w:t>and evaporation rates from Lake McConaughy</w:t>
      </w:r>
      <w:r w:rsidR="00AE2B82">
        <w:rPr>
          <w:rFonts w:ascii="Times New Roman" w:hAnsi="Times New Roman"/>
          <w:sz w:val="24"/>
          <w:szCs w:val="24"/>
        </w:rPr>
        <w:t xml:space="preserve"> used for this scoring update are identical to those used in the original scoring analysis.  As these parameters were discussed in detail in the original score memo the relevant information and values are reproduced for reference purposes in </w:t>
      </w:r>
      <w:r w:rsidR="00AE2B82" w:rsidRPr="00D27921">
        <w:rPr>
          <w:rFonts w:ascii="Times New Roman" w:hAnsi="Times New Roman"/>
          <w:b/>
          <w:sz w:val="24"/>
          <w:szCs w:val="24"/>
        </w:rPr>
        <w:t>Appendix C</w:t>
      </w:r>
      <w:r w:rsidR="00AE2B82">
        <w:rPr>
          <w:rFonts w:ascii="Times New Roman" w:hAnsi="Times New Roman"/>
          <w:sz w:val="24"/>
          <w:szCs w:val="24"/>
        </w:rPr>
        <w:t>.</w:t>
      </w:r>
    </w:p>
    <w:p w14:paraId="4962457D" w14:textId="77777777" w:rsidR="003670C5" w:rsidRDefault="003670C5" w:rsidP="00FA6A01">
      <w:pPr>
        <w:rPr>
          <w:rFonts w:ascii="Times New Roman" w:hAnsi="Times New Roman"/>
          <w:sz w:val="24"/>
          <w:szCs w:val="24"/>
        </w:rPr>
      </w:pPr>
    </w:p>
    <w:p w14:paraId="17152353" w14:textId="46C32384" w:rsidR="00CF0C63" w:rsidRPr="005D0AC1" w:rsidRDefault="009D4A83" w:rsidP="00FA6A01">
      <w:pPr>
        <w:rPr>
          <w:rFonts w:ascii="Times New Roman" w:hAnsi="Times New Roman"/>
          <w:sz w:val="24"/>
          <w:szCs w:val="24"/>
        </w:rPr>
      </w:pPr>
      <w:r>
        <w:rPr>
          <w:rFonts w:ascii="Times New Roman" w:hAnsi="Times New Roman"/>
          <w:sz w:val="24"/>
          <w:szCs w:val="24"/>
        </w:rPr>
        <w:t xml:space="preserve">Whereas the original Pathfinder Municipal Account Lease score analysis evaluated </w:t>
      </w:r>
      <w:r w:rsidR="00494BD4">
        <w:rPr>
          <w:rFonts w:ascii="Times New Roman" w:hAnsi="Times New Roman"/>
          <w:sz w:val="24"/>
          <w:szCs w:val="24"/>
        </w:rPr>
        <w:t>two</w:t>
      </w:r>
      <w:r>
        <w:rPr>
          <w:rFonts w:ascii="Times New Roman" w:hAnsi="Times New Roman"/>
          <w:sz w:val="24"/>
          <w:szCs w:val="24"/>
        </w:rPr>
        <w:t xml:space="preserve"> different release patterns using three different calculation methods,</w:t>
      </w:r>
      <w:r w:rsidR="00F02E93">
        <w:rPr>
          <w:rFonts w:ascii="Times New Roman" w:hAnsi="Times New Roman"/>
          <w:sz w:val="24"/>
          <w:szCs w:val="24"/>
        </w:rPr>
        <w:t xml:space="preserve"> the updated score analysis is most consistent with the “spring release-annual pattern” combination</w:t>
      </w:r>
      <w:r w:rsidR="00935305">
        <w:rPr>
          <w:rFonts w:ascii="Times New Roman" w:hAnsi="Times New Roman"/>
          <w:sz w:val="24"/>
          <w:szCs w:val="24"/>
        </w:rPr>
        <w:t xml:space="preserve"> scenario</w:t>
      </w:r>
      <w:r w:rsidR="00F02E93">
        <w:rPr>
          <w:rFonts w:ascii="Times New Roman" w:hAnsi="Times New Roman"/>
          <w:sz w:val="24"/>
          <w:szCs w:val="24"/>
        </w:rPr>
        <w:t>.</w:t>
      </w:r>
      <w:r>
        <w:rPr>
          <w:rFonts w:ascii="Times New Roman" w:hAnsi="Times New Roman"/>
          <w:sz w:val="24"/>
          <w:szCs w:val="24"/>
        </w:rPr>
        <w:t xml:space="preserve">  </w:t>
      </w:r>
      <w:r w:rsidR="005D0AC1">
        <w:rPr>
          <w:rFonts w:ascii="Times New Roman" w:hAnsi="Times New Roman"/>
          <w:sz w:val="24"/>
          <w:szCs w:val="24"/>
        </w:rPr>
        <w:t xml:space="preserve">The </w:t>
      </w:r>
      <w:r w:rsidR="007974A0">
        <w:rPr>
          <w:rFonts w:ascii="Times New Roman" w:hAnsi="Times New Roman"/>
          <w:sz w:val="24"/>
          <w:szCs w:val="24"/>
        </w:rPr>
        <w:t xml:space="preserve">primary </w:t>
      </w:r>
      <w:r w:rsidR="005D0AC1">
        <w:rPr>
          <w:rFonts w:ascii="Times New Roman" w:hAnsi="Times New Roman"/>
          <w:sz w:val="24"/>
          <w:szCs w:val="24"/>
        </w:rPr>
        <w:t xml:space="preserve">difference in the methodology used for the updated score analysis was in the annual yield at Lake McConaughy calculations.  The original analysis </w:t>
      </w:r>
      <w:r w:rsidR="00D02B4B">
        <w:rPr>
          <w:rFonts w:ascii="Times New Roman" w:hAnsi="Times New Roman"/>
          <w:sz w:val="24"/>
          <w:szCs w:val="24"/>
        </w:rPr>
        <w:t xml:space="preserve">assumed </w:t>
      </w:r>
      <w:r w:rsidR="005D0AC1">
        <w:rPr>
          <w:rFonts w:ascii="Times New Roman" w:hAnsi="Times New Roman"/>
          <w:sz w:val="24"/>
          <w:szCs w:val="24"/>
        </w:rPr>
        <w:t xml:space="preserve">an average annual </w:t>
      </w:r>
      <w:r w:rsidR="00D02B4B">
        <w:rPr>
          <w:rFonts w:ascii="Times New Roman" w:hAnsi="Times New Roman"/>
          <w:sz w:val="24"/>
          <w:szCs w:val="24"/>
        </w:rPr>
        <w:t>contribution to the Lake McConaughy EA</w:t>
      </w:r>
      <w:r w:rsidR="005D0AC1">
        <w:rPr>
          <w:rFonts w:ascii="Times New Roman" w:hAnsi="Times New Roman"/>
          <w:sz w:val="24"/>
          <w:szCs w:val="24"/>
        </w:rPr>
        <w:t xml:space="preserve"> of 4,494 AFY</w:t>
      </w:r>
      <w:r w:rsidR="00D02B4B">
        <w:rPr>
          <w:rFonts w:ascii="Times New Roman" w:hAnsi="Times New Roman"/>
          <w:sz w:val="24"/>
          <w:szCs w:val="24"/>
        </w:rPr>
        <w:t xml:space="preserve"> after accounting for transit losses between Pathfinder Reservoir and Lake McConaughy</w:t>
      </w:r>
      <w:r w:rsidR="005D0AC1">
        <w:rPr>
          <w:rFonts w:ascii="Times New Roman" w:hAnsi="Times New Roman"/>
          <w:sz w:val="24"/>
          <w:szCs w:val="24"/>
        </w:rPr>
        <w:t xml:space="preserve">.  The updated analysis </w:t>
      </w:r>
      <w:r w:rsidR="00DF17CA">
        <w:rPr>
          <w:rFonts w:ascii="Times New Roman" w:hAnsi="Times New Roman"/>
          <w:sz w:val="24"/>
          <w:szCs w:val="24"/>
        </w:rPr>
        <w:t xml:space="preserve">adjusts </w:t>
      </w:r>
      <w:r w:rsidR="005D0AC1">
        <w:rPr>
          <w:rFonts w:ascii="Times New Roman" w:hAnsi="Times New Roman"/>
          <w:sz w:val="24"/>
          <w:szCs w:val="24"/>
        </w:rPr>
        <w:t>the yield at Lake McConaughy for each year in the analysis period to account for years with higher (9,600 AF) and lower (4,800 AF) releases from the Pathfinder Municipal Account.</w:t>
      </w:r>
    </w:p>
    <w:p w14:paraId="20F8D9BB" w14:textId="77777777" w:rsidR="006705C3" w:rsidRPr="005C3801" w:rsidRDefault="005C3801" w:rsidP="00516A57">
      <w:pPr>
        <w:pStyle w:val="Heading1"/>
        <w:numPr>
          <w:ilvl w:val="0"/>
          <w:numId w:val="35"/>
        </w:numPr>
      </w:pPr>
      <w:r>
        <w:t>ALTERNATIVES CONSIDERED FOR EFFECT ON SCORE</w:t>
      </w:r>
      <w:r w:rsidR="00A8449A">
        <w:t xml:space="preserve"> </w:t>
      </w:r>
    </w:p>
    <w:p w14:paraId="65D135E6" w14:textId="53F21B1E" w:rsidR="00516A57" w:rsidRDefault="00516A57" w:rsidP="005D0AC1">
      <w:pPr>
        <w:rPr>
          <w:rFonts w:ascii="Times New Roman" w:hAnsi="Times New Roman"/>
          <w:sz w:val="24"/>
          <w:szCs w:val="24"/>
        </w:rPr>
      </w:pPr>
      <w:r>
        <w:rPr>
          <w:rFonts w:ascii="Times New Roman" w:hAnsi="Times New Roman"/>
          <w:sz w:val="24"/>
          <w:szCs w:val="24"/>
        </w:rPr>
        <w:t xml:space="preserve">Three scenarios were evaluated for the updated score analysis based on different assumptions of how frequently additional water in the Pathfinder Municipal Account would be available for the Program to lease.  The scenarios use year type, as determined by the annual hydrologic condition </w:t>
      </w:r>
      <w:r w:rsidR="004972C9">
        <w:rPr>
          <w:rFonts w:ascii="Times New Roman" w:hAnsi="Times New Roman"/>
          <w:sz w:val="24"/>
          <w:szCs w:val="24"/>
        </w:rPr>
        <w:t xml:space="preserve">of </w:t>
      </w:r>
      <w:r>
        <w:rPr>
          <w:rFonts w:ascii="Times New Roman" w:hAnsi="Times New Roman"/>
          <w:sz w:val="24"/>
          <w:szCs w:val="24"/>
        </w:rPr>
        <w:t>wet, normal, or dry</w:t>
      </w:r>
      <w:r w:rsidR="004972C9">
        <w:rPr>
          <w:rFonts w:ascii="Times New Roman" w:hAnsi="Times New Roman"/>
          <w:sz w:val="24"/>
          <w:szCs w:val="24"/>
        </w:rPr>
        <w:t>,</w:t>
      </w:r>
      <w:r>
        <w:rPr>
          <w:rFonts w:ascii="Times New Roman" w:hAnsi="Times New Roman"/>
          <w:sz w:val="24"/>
          <w:szCs w:val="24"/>
        </w:rPr>
        <w:t xml:space="preserve"> as the indicator for water availability.  The three scenarios are as follows:</w:t>
      </w:r>
    </w:p>
    <w:p w14:paraId="0A073826" w14:textId="77777777" w:rsidR="00755C9C" w:rsidRDefault="00755C9C" w:rsidP="005D0AC1">
      <w:pPr>
        <w:rPr>
          <w:rFonts w:ascii="Times New Roman" w:hAnsi="Times New Roman"/>
          <w:sz w:val="24"/>
          <w:szCs w:val="24"/>
        </w:rPr>
      </w:pPr>
    </w:p>
    <w:p w14:paraId="62C17CD3" w14:textId="3240DA82" w:rsidR="004972C9" w:rsidRDefault="005D0AC1" w:rsidP="00516A57">
      <w:pPr>
        <w:pStyle w:val="ListParagraph"/>
        <w:numPr>
          <w:ilvl w:val="0"/>
          <w:numId w:val="36"/>
        </w:numPr>
        <w:rPr>
          <w:rFonts w:ascii="Times New Roman" w:hAnsi="Times New Roman"/>
          <w:sz w:val="24"/>
          <w:szCs w:val="24"/>
        </w:rPr>
      </w:pPr>
      <w:r w:rsidRPr="004972C9">
        <w:rPr>
          <w:rFonts w:ascii="Times New Roman" w:hAnsi="Times New Roman"/>
          <w:b/>
          <w:sz w:val="24"/>
          <w:szCs w:val="24"/>
        </w:rPr>
        <w:t>Scenario</w:t>
      </w:r>
      <w:r w:rsidR="00516A57" w:rsidRPr="004972C9">
        <w:rPr>
          <w:rFonts w:ascii="Times New Roman" w:hAnsi="Times New Roman"/>
          <w:b/>
          <w:sz w:val="24"/>
          <w:szCs w:val="24"/>
        </w:rPr>
        <w:t xml:space="preserve"> 1 (wet years only)</w:t>
      </w:r>
      <w:r w:rsidRPr="004972C9">
        <w:rPr>
          <w:rFonts w:ascii="Times New Roman" w:hAnsi="Times New Roman"/>
          <w:b/>
          <w:sz w:val="24"/>
          <w:szCs w:val="24"/>
        </w:rPr>
        <w:t>:</w:t>
      </w:r>
      <w:r w:rsidRPr="00516A57">
        <w:rPr>
          <w:rFonts w:ascii="Times New Roman" w:hAnsi="Times New Roman"/>
          <w:sz w:val="24"/>
          <w:szCs w:val="24"/>
        </w:rPr>
        <w:t xml:space="preserve"> </w:t>
      </w:r>
      <w:r w:rsidR="00516A57">
        <w:rPr>
          <w:rFonts w:ascii="Times New Roman" w:hAnsi="Times New Roman"/>
          <w:sz w:val="24"/>
          <w:szCs w:val="24"/>
        </w:rPr>
        <w:t xml:space="preserve">the additional 4,800 AF of lease water </w:t>
      </w:r>
      <w:r w:rsidR="004972C9">
        <w:rPr>
          <w:rFonts w:ascii="Times New Roman" w:hAnsi="Times New Roman"/>
          <w:sz w:val="24"/>
          <w:szCs w:val="24"/>
        </w:rPr>
        <w:t>is only</w:t>
      </w:r>
      <w:r w:rsidR="00516A57">
        <w:rPr>
          <w:rFonts w:ascii="Times New Roman" w:hAnsi="Times New Roman"/>
          <w:sz w:val="24"/>
          <w:szCs w:val="24"/>
        </w:rPr>
        <w:t xml:space="preserve"> available during wet years</w:t>
      </w:r>
      <w:r w:rsidR="004972C9">
        <w:rPr>
          <w:rFonts w:ascii="Times New Roman" w:hAnsi="Times New Roman"/>
          <w:sz w:val="24"/>
          <w:szCs w:val="24"/>
        </w:rPr>
        <w:t xml:space="preserve">.  During wet years a total of 9,600 AF is released from the Pathfinder Municipal Account and in normal and dry years a total of 4,800 AF is released.  Wet years account for </w:t>
      </w:r>
      <w:r w:rsidR="00A06554">
        <w:rPr>
          <w:rFonts w:ascii="Times New Roman" w:hAnsi="Times New Roman"/>
          <w:sz w:val="24"/>
          <w:szCs w:val="24"/>
        </w:rPr>
        <w:t>16 of 48 years (33 percent) during the 1947-1994 analysis period</w:t>
      </w:r>
      <w:r w:rsidR="004972C9">
        <w:rPr>
          <w:rFonts w:ascii="Times New Roman" w:hAnsi="Times New Roman"/>
          <w:sz w:val="24"/>
          <w:szCs w:val="24"/>
        </w:rPr>
        <w:t>.</w:t>
      </w:r>
    </w:p>
    <w:p w14:paraId="5874B4B1" w14:textId="15A993FD" w:rsidR="004972C9" w:rsidRDefault="004972C9" w:rsidP="004972C9">
      <w:pPr>
        <w:pStyle w:val="ListParagraph"/>
        <w:numPr>
          <w:ilvl w:val="0"/>
          <w:numId w:val="36"/>
        </w:numPr>
        <w:rPr>
          <w:rFonts w:ascii="Times New Roman" w:hAnsi="Times New Roman"/>
          <w:sz w:val="24"/>
          <w:szCs w:val="24"/>
        </w:rPr>
      </w:pPr>
      <w:r w:rsidRPr="004972C9">
        <w:rPr>
          <w:rFonts w:ascii="Times New Roman" w:hAnsi="Times New Roman"/>
          <w:b/>
          <w:sz w:val="24"/>
          <w:szCs w:val="24"/>
        </w:rPr>
        <w:t xml:space="preserve">Scenario 2 (wet years </w:t>
      </w:r>
      <w:r>
        <w:rPr>
          <w:rFonts w:ascii="Times New Roman" w:hAnsi="Times New Roman"/>
          <w:b/>
          <w:sz w:val="24"/>
          <w:szCs w:val="24"/>
        </w:rPr>
        <w:t>and half of normal years</w:t>
      </w:r>
      <w:r w:rsidRPr="004972C9">
        <w:rPr>
          <w:rFonts w:ascii="Times New Roman" w:hAnsi="Times New Roman"/>
          <w:b/>
          <w:sz w:val="24"/>
          <w:szCs w:val="24"/>
        </w:rPr>
        <w:t>):</w:t>
      </w:r>
      <w:r w:rsidRPr="00516A57">
        <w:rPr>
          <w:rFonts w:ascii="Times New Roman" w:hAnsi="Times New Roman"/>
          <w:sz w:val="24"/>
          <w:szCs w:val="24"/>
        </w:rPr>
        <w:t xml:space="preserve"> </w:t>
      </w:r>
      <w:r>
        <w:rPr>
          <w:rFonts w:ascii="Times New Roman" w:hAnsi="Times New Roman"/>
          <w:sz w:val="24"/>
          <w:szCs w:val="24"/>
        </w:rPr>
        <w:t xml:space="preserve">the additional 4,800 AF of lease water is available during </w:t>
      </w:r>
      <w:r w:rsidR="000F6140">
        <w:rPr>
          <w:rFonts w:ascii="Times New Roman" w:hAnsi="Times New Roman"/>
          <w:sz w:val="24"/>
          <w:szCs w:val="24"/>
        </w:rPr>
        <w:t xml:space="preserve">all </w:t>
      </w:r>
      <w:r>
        <w:rPr>
          <w:rFonts w:ascii="Times New Roman" w:hAnsi="Times New Roman"/>
          <w:sz w:val="24"/>
          <w:szCs w:val="24"/>
        </w:rPr>
        <w:t xml:space="preserve">wet years and every other normal year.  During </w:t>
      </w:r>
      <w:r w:rsidR="009E5A98">
        <w:rPr>
          <w:rFonts w:ascii="Times New Roman" w:hAnsi="Times New Roman"/>
          <w:sz w:val="24"/>
          <w:szCs w:val="24"/>
        </w:rPr>
        <w:t xml:space="preserve">all </w:t>
      </w:r>
      <w:r>
        <w:rPr>
          <w:rFonts w:ascii="Times New Roman" w:hAnsi="Times New Roman"/>
          <w:sz w:val="24"/>
          <w:szCs w:val="24"/>
        </w:rPr>
        <w:t xml:space="preserve">wet years and every other normal year a total of 9,600 AF is released from the Pathfinder Municipal Account while in </w:t>
      </w:r>
      <w:r w:rsidR="005B15CB">
        <w:rPr>
          <w:rFonts w:ascii="Times New Roman" w:hAnsi="Times New Roman"/>
          <w:sz w:val="24"/>
          <w:szCs w:val="24"/>
        </w:rPr>
        <w:t xml:space="preserve">all </w:t>
      </w:r>
      <w:r>
        <w:rPr>
          <w:rFonts w:ascii="Times New Roman" w:hAnsi="Times New Roman"/>
          <w:sz w:val="24"/>
          <w:szCs w:val="24"/>
        </w:rPr>
        <w:t xml:space="preserve">dry years and the remaining normal years a total of 4,800 AF is released.  Under this scenario, additional water is available </w:t>
      </w:r>
      <w:r w:rsidR="00B71754">
        <w:rPr>
          <w:rFonts w:ascii="Times New Roman" w:hAnsi="Times New Roman"/>
          <w:sz w:val="24"/>
          <w:szCs w:val="24"/>
        </w:rPr>
        <w:t xml:space="preserve">in </w:t>
      </w:r>
      <w:r w:rsidR="00A06554">
        <w:rPr>
          <w:rFonts w:ascii="Times New Roman" w:hAnsi="Times New Roman"/>
          <w:sz w:val="24"/>
          <w:szCs w:val="24"/>
        </w:rPr>
        <w:t xml:space="preserve">26 </w:t>
      </w:r>
      <w:r>
        <w:rPr>
          <w:rFonts w:ascii="Times New Roman" w:hAnsi="Times New Roman"/>
          <w:sz w:val="24"/>
          <w:szCs w:val="24"/>
        </w:rPr>
        <w:t>of the 48 years in the analysis period (</w:t>
      </w:r>
      <w:r w:rsidR="00A06554">
        <w:rPr>
          <w:rFonts w:ascii="Times New Roman" w:hAnsi="Times New Roman"/>
          <w:sz w:val="24"/>
          <w:szCs w:val="24"/>
        </w:rPr>
        <w:t>54 percent</w:t>
      </w:r>
      <w:r>
        <w:rPr>
          <w:rFonts w:ascii="Times New Roman" w:hAnsi="Times New Roman"/>
          <w:sz w:val="24"/>
          <w:szCs w:val="24"/>
        </w:rPr>
        <w:t>).</w:t>
      </w:r>
    </w:p>
    <w:p w14:paraId="188B7AB7" w14:textId="2FE02CFE" w:rsidR="005C3801" w:rsidRPr="000939B3" w:rsidRDefault="004972C9" w:rsidP="00634C18">
      <w:pPr>
        <w:pStyle w:val="ListParagraph"/>
        <w:numPr>
          <w:ilvl w:val="0"/>
          <w:numId w:val="36"/>
        </w:numPr>
        <w:rPr>
          <w:rFonts w:ascii="Times New Roman" w:hAnsi="Times New Roman"/>
          <w:sz w:val="24"/>
          <w:szCs w:val="24"/>
        </w:rPr>
      </w:pPr>
      <w:r w:rsidRPr="004972C9">
        <w:rPr>
          <w:rFonts w:ascii="Times New Roman" w:hAnsi="Times New Roman"/>
          <w:b/>
          <w:sz w:val="24"/>
          <w:szCs w:val="24"/>
        </w:rPr>
        <w:t xml:space="preserve">Scenario </w:t>
      </w:r>
      <w:r w:rsidR="004D6D54">
        <w:rPr>
          <w:rFonts w:ascii="Times New Roman" w:hAnsi="Times New Roman"/>
          <w:b/>
          <w:sz w:val="24"/>
          <w:szCs w:val="24"/>
        </w:rPr>
        <w:t>3</w:t>
      </w:r>
      <w:r w:rsidRPr="004972C9">
        <w:rPr>
          <w:rFonts w:ascii="Times New Roman" w:hAnsi="Times New Roman"/>
          <w:b/>
          <w:sz w:val="24"/>
          <w:szCs w:val="24"/>
        </w:rPr>
        <w:t xml:space="preserve"> (</w:t>
      </w:r>
      <w:r w:rsidR="00A06554">
        <w:rPr>
          <w:rFonts w:ascii="Times New Roman" w:hAnsi="Times New Roman"/>
          <w:b/>
          <w:sz w:val="24"/>
          <w:szCs w:val="24"/>
        </w:rPr>
        <w:t xml:space="preserve">all </w:t>
      </w:r>
      <w:r w:rsidRPr="004972C9">
        <w:rPr>
          <w:rFonts w:ascii="Times New Roman" w:hAnsi="Times New Roman"/>
          <w:b/>
          <w:sz w:val="24"/>
          <w:szCs w:val="24"/>
        </w:rPr>
        <w:t xml:space="preserve">wet </w:t>
      </w:r>
      <w:r>
        <w:rPr>
          <w:rFonts w:ascii="Times New Roman" w:hAnsi="Times New Roman"/>
          <w:b/>
          <w:sz w:val="24"/>
          <w:szCs w:val="24"/>
        </w:rPr>
        <w:t>and normal years</w:t>
      </w:r>
      <w:r w:rsidRPr="004972C9">
        <w:rPr>
          <w:rFonts w:ascii="Times New Roman" w:hAnsi="Times New Roman"/>
          <w:b/>
          <w:sz w:val="24"/>
          <w:szCs w:val="24"/>
        </w:rPr>
        <w:t>):</w:t>
      </w:r>
      <w:r w:rsidRPr="00516A57">
        <w:rPr>
          <w:rFonts w:ascii="Times New Roman" w:hAnsi="Times New Roman"/>
          <w:sz w:val="24"/>
          <w:szCs w:val="24"/>
        </w:rPr>
        <w:t xml:space="preserve"> </w:t>
      </w:r>
      <w:r>
        <w:rPr>
          <w:rFonts w:ascii="Times New Roman" w:hAnsi="Times New Roman"/>
          <w:sz w:val="24"/>
          <w:szCs w:val="24"/>
        </w:rPr>
        <w:t xml:space="preserve">the additional 4,800 AF of lease water would be available during all wet and normal years.  A total of 9,600 AF is released from the Pathfinder Municipal Account in </w:t>
      </w:r>
      <w:r w:rsidR="00AB358A">
        <w:rPr>
          <w:rFonts w:ascii="Times New Roman" w:hAnsi="Times New Roman"/>
          <w:sz w:val="24"/>
          <w:szCs w:val="24"/>
        </w:rPr>
        <w:t xml:space="preserve">all </w:t>
      </w:r>
      <w:r>
        <w:rPr>
          <w:rFonts w:ascii="Times New Roman" w:hAnsi="Times New Roman"/>
          <w:sz w:val="24"/>
          <w:szCs w:val="24"/>
        </w:rPr>
        <w:t xml:space="preserve">wet and normal and in dry years a total of 4,800 AF is released.  Wet and normal years account for </w:t>
      </w:r>
      <w:r w:rsidR="005B15CB">
        <w:rPr>
          <w:rFonts w:ascii="Times New Roman" w:hAnsi="Times New Roman"/>
          <w:sz w:val="24"/>
          <w:szCs w:val="24"/>
        </w:rPr>
        <w:t>3</w:t>
      </w:r>
      <w:r w:rsidR="00A06554">
        <w:rPr>
          <w:rFonts w:ascii="Times New Roman" w:hAnsi="Times New Roman"/>
          <w:sz w:val="24"/>
          <w:szCs w:val="24"/>
        </w:rPr>
        <w:t>6</w:t>
      </w:r>
      <w:r w:rsidR="005B15CB">
        <w:rPr>
          <w:rFonts w:ascii="Times New Roman" w:hAnsi="Times New Roman"/>
          <w:sz w:val="24"/>
          <w:szCs w:val="24"/>
        </w:rPr>
        <w:t xml:space="preserve"> out of 48 years </w:t>
      </w:r>
      <w:r w:rsidR="00A06554">
        <w:rPr>
          <w:rFonts w:ascii="Times New Roman" w:hAnsi="Times New Roman"/>
          <w:sz w:val="24"/>
          <w:szCs w:val="24"/>
        </w:rPr>
        <w:t xml:space="preserve">(75 percent) </w:t>
      </w:r>
      <w:r w:rsidR="007561BD">
        <w:rPr>
          <w:rFonts w:ascii="Times New Roman" w:hAnsi="Times New Roman"/>
          <w:sz w:val="24"/>
          <w:szCs w:val="24"/>
        </w:rPr>
        <w:t>in</w:t>
      </w:r>
      <w:r w:rsidR="005B15CB">
        <w:rPr>
          <w:rFonts w:ascii="Times New Roman" w:hAnsi="Times New Roman"/>
          <w:sz w:val="24"/>
          <w:szCs w:val="24"/>
        </w:rPr>
        <w:t xml:space="preserve"> the </w:t>
      </w:r>
      <w:r w:rsidR="00A06554">
        <w:rPr>
          <w:rFonts w:ascii="Times New Roman" w:hAnsi="Times New Roman"/>
          <w:sz w:val="24"/>
          <w:szCs w:val="24"/>
        </w:rPr>
        <w:t>an</w:t>
      </w:r>
      <w:r w:rsidR="005B15CB">
        <w:rPr>
          <w:rFonts w:ascii="Times New Roman" w:hAnsi="Times New Roman"/>
          <w:sz w:val="24"/>
          <w:szCs w:val="24"/>
        </w:rPr>
        <w:t>alysis period</w:t>
      </w:r>
      <w:r>
        <w:rPr>
          <w:rFonts w:ascii="Times New Roman" w:hAnsi="Times New Roman"/>
          <w:sz w:val="24"/>
          <w:szCs w:val="24"/>
        </w:rPr>
        <w:t>.</w:t>
      </w:r>
    </w:p>
    <w:p w14:paraId="39EF7541" w14:textId="77777777" w:rsidR="00634C18" w:rsidRPr="00516A57" w:rsidRDefault="008B491F" w:rsidP="00516A57">
      <w:pPr>
        <w:pStyle w:val="Heading1"/>
        <w:numPr>
          <w:ilvl w:val="0"/>
          <w:numId w:val="35"/>
        </w:numPr>
      </w:pPr>
      <w:r w:rsidRPr="00516A57">
        <w:t xml:space="preserve">SCORE ANALYSIS RESULTS </w:t>
      </w:r>
    </w:p>
    <w:p w14:paraId="5CDC1A6D" w14:textId="472CD7D6" w:rsidR="00634C18" w:rsidRPr="0030745B" w:rsidRDefault="000939B3" w:rsidP="00FE7014">
      <w:pPr>
        <w:rPr>
          <w:rFonts w:ascii="Times New Roman" w:hAnsi="Times New Roman"/>
          <w:sz w:val="24"/>
          <w:szCs w:val="24"/>
        </w:rPr>
      </w:pPr>
      <w:r>
        <w:rPr>
          <w:rFonts w:ascii="Times New Roman" w:hAnsi="Times New Roman"/>
          <w:sz w:val="24"/>
          <w:szCs w:val="24"/>
        </w:rPr>
        <w:t>Similar to the original score analysis, the updated score analysis routes water released from the Pathfinder Municipal Account (either 4,800 AF or 9,600 AF, depending on scenario) to Lake McConaughy in September</w:t>
      </w:r>
      <w:r w:rsidR="004710E6">
        <w:rPr>
          <w:rFonts w:ascii="Times New Roman" w:hAnsi="Times New Roman"/>
          <w:sz w:val="24"/>
          <w:szCs w:val="24"/>
        </w:rPr>
        <w:t xml:space="preserve"> of each year</w:t>
      </w:r>
      <w:r>
        <w:rPr>
          <w:rFonts w:ascii="Times New Roman" w:hAnsi="Times New Roman"/>
          <w:sz w:val="24"/>
          <w:szCs w:val="24"/>
        </w:rPr>
        <w:t xml:space="preserve">.  Evaporation losses are then applied </w:t>
      </w:r>
      <w:r w:rsidR="004710E6">
        <w:rPr>
          <w:rFonts w:ascii="Times New Roman" w:hAnsi="Times New Roman"/>
          <w:sz w:val="24"/>
          <w:szCs w:val="24"/>
        </w:rPr>
        <w:t xml:space="preserve">to the stored water </w:t>
      </w:r>
      <w:r>
        <w:rPr>
          <w:rFonts w:ascii="Times New Roman" w:hAnsi="Times New Roman"/>
          <w:sz w:val="24"/>
          <w:szCs w:val="24"/>
        </w:rPr>
        <w:t xml:space="preserve">until </w:t>
      </w:r>
      <w:r w:rsidR="004710E6">
        <w:rPr>
          <w:rFonts w:ascii="Times New Roman" w:hAnsi="Times New Roman"/>
          <w:sz w:val="24"/>
          <w:szCs w:val="24"/>
        </w:rPr>
        <w:t>it</w:t>
      </w:r>
      <w:r>
        <w:rPr>
          <w:rFonts w:ascii="Times New Roman" w:hAnsi="Times New Roman"/>
          <w:sz w:val="24"/>
          <w:szCs w:val="24"/>
        </w:rPr>
        <w:t xml:space="preserve"> is released to reduce shortages to target flows in the spring.  Water is released in the first month that has shortages to target flows, beginning in March and extending through August in a few years.  Project score at Grand Island is </w:t>
      </w:r>
      <w:r w:rsidR="00366ACA">
        <w:rPr>
          <w:rFonts w:ascii="Times New Roman" w:hAnsi="Times New Roman"/>
          <w:sz w:val="24"/>
          <w:szCs w:val="24"/>
        </w:rPr>
        <w:t>considered the yield at Lake McConaughy less</w:t>
      </w:r>
      <w:r w:rsidR="004710E6">
        <w:rPr>
          <w:rFonts w:ascii="Times New Roman" w:hAnsi="Times New Roman"/>
          <w:sz w:val="24"/>
          <w:szCs w:val="24"/>
        </w:rPr>
        <w:t xml:space="preserve"> evaporation losses in storage and</w:t>
      </w:r>
      <w:r w:rsidR="00366ACA">
        <w:rPr>
          <w:rFonts w:ascii="Times New Roman" w:hAnsi="Times New Roman"/>
          <w:sz w:val="24"/>
          <w:szCs w:val="24"/>
        </w:rPr>
        <w:t xml:space="preserve"> routing losses</w:t>
      </w:r>
      <w:r w:rsidR="004710E6">
        <w:rPr>
          <w:rFonts w:ascii="Times New Roman" w:hAnsi="Times New Roman"/>
          <w:sz w:val="24"/>
          <w:szCs w:val="24"/>
        </w:rPr>
        <w:t xml:space="preserve"> to Grand Island as</w:t>
      </w:r>
      <w:r w:rsidR="00366ACA">
        <w:rPr>
          <w:rFonts w:ascii="Times New Roman" w:hAnsi="Times New Roman"/>
          <w:sz w:val="24"/>
          <w:szCs w:val="24"/>
        </w:rPr>
        <w:t xml:space="preserve"> </w:t>
      </w:r>
      <w:r w:rsidR="006B4A0B">
        <w:rPr>
          <w:rFonts w:ascii="Times New Roman" w:hAnsi="Times New Roman"/>
          <w:sz w:val="24"/>
          <w:szCs w:val="24"/>
        </w:rPr>
        <w:t>calculated using</w:t>
      </w:r>
      <w:r w:rsidR="00366ACA">
        <w:rPr>
          <w:rFonts w:ascii="Times New Roman" w:hAnsi="Times New Roman"/>
          <w:sz w:val="24"/>
          <w:szCs w:val="24"/>
        </w:rPr>
        <w:t xml:space="preserve"> the WMC </w:t>
      </w:r>
      <w:r w:rsidR="00366ACA">
        <w:rPr>
          <w:rFonts w:ascii="Times New Roman" w:hAnsi="Times New Roman"/>
          <w:sz w:val="24"/>
          <w:szCs w:val="24"/>
        </w:rPr>
        <w:lastRenderedPageBreak/>
        <w:t xml:space="preserve">Loss Model. </w:t>
      </w:r>
      <w:r w:rsidR="00ED7D85">
        <w:rPr>
          <w:rFonts w:ascii="Times New Roman" w:hAnsi="Times New Roman"/>
          <w:sz w:val="24"/>
          <w:szCs w:val="24"/>
        </w:rPr>
        <w:t xml:space="preserve">The </w:t>
      </w:r>
      <w:r w:rsidR="004710E6">
        <w:rPr>
          <w:rFonts w:ascii="Times New Roman" w:hAnsi="Times New Roman"/>
          <w:sz w:val="24"/>
          <w:szCs w:val="24"/>
        </w:rPr>
        <w:t xml:space="preserve">revised </w:t>
      </w:r>
      <w:r w:rsidR="00ED7D85">
        <w:rPr>
          <w:rFonts w:ascii="Times New Roman" w:hAnsi="Times New Roman"/>
          <w:sz w:val="24"/>
          <w:szCs w:val="24"/>
        </w:rPr>
        <w:t>score</w:t>
      </w:r>
      <w:r w:rsidR="004710E6">
        <w:rPr>
          <w:rFonts w:ascii="Times New Roman" w:hAnsi="Times New Roman"/>
          <w:sz w:val="24"/>
          <w:szCs w:val="24"/>
        </w:rPr>
        <w:t xml:space="preserve"> estimates</w:t>
      </w:r>
      <w:r w:rsidR="00ED7D85">
        <w:rPr>
          <w:rFonts w:ascii="Times New Roman" w:hAnsi="Times New Roman"/>
          <w:sz w:val="24"/>
          <w:szCs w:val="24"/>
        </w:rPr>
        <w:t xml:space="preserve"> for the </w:t>
      </w:r>
      <w:r w:rsidR="004710E6">
        <w:rPr>
          <w:rFonts w:ascii="Times New Roman" w:hAnsi="Times New Roman"/>
          <w:sz w:val="24"/>
          <w:szCs w:val="24"/>
        </w:rPr>
        <w:t xml:space="preserve">Pathfinder </w:t>
      </w:r>
      <w:r w:rsidR="007F1CE1">
        <w:rPr>
          <w:rFonts w:ascii="Times New Roman" w:hAnsi="Times New Roman"/>
          <w:sz w:val="24"/>
          <w:szCs w:val="24"/>
        </w:rPr>
        <w:t>Municipal</w:t>
      </w:r>
      <w:r w:rsidR="00410149">
        <w:rPr>
          <w:rFonts w:ascii="Times New Roman" w:hAnsi="Times New Roman"/>
          <w:sz w:val="24"/>
          <w:szCs w:val="24"/>
        </w:rPr>
        <w:t xml:space="preserve"> Account </w:t>
      </w:r>
      <w:r w:rsidR="003073FD">
        <w:rPr>
          <w:rFonts w:ascii="Times New Roman" w:hAnsi="Times New Roman"/>
          <w:sz w:val="24"/>
          <w:szCs w:val="24"/>
        </w:rPr>
        <w:t xml:space="preserve">Lease </w:t>
      </w:r>
      <w:r w:rsidR="00410149">
        <w:rPr>
          <w:rFonts w:ascii="Times New Roman" w:hAnsi="Times New Roman"/>
          <w:sz w:val="24"/>
          <w:szCs w:val="24"/>
        </w:rPr>
        <w:t>WAP</w:t>
      </w:r>
      <w:r w:rsidR="00ED7D85">
        <w:rPr>
          <w:rFonts w:ascii="Times New Roman" w:hAnsi="Times New Roman"/>
          <w:sz w:val="24"/>
          <w:szCs w:val="24"/>
        </w:rPr>
        <w:t xml:space="preserve"> project range from </w:t>
      </w:r>
      <w:r w:rsidR="00B52A3A">
        <w:rPr>
          <w:rFonts w:ascii="Times New Roman" w:hAnsi="Times New Roman"/>
          <w:sz w:val="24"/>
          <w:szCs w:val="24"/>
        </w:rPr>
        <w:t xml:space="preserve">an average of </w:t>
      </w:r>
      <w:r w:rsidR="00ED7D85">
        <w:rPr>
          <w:rFonts w:ascii="Times New Roman" w:hAnsi="Times New Roman"/>
          <w:sz w:val="24"/>
          <w:szCs w:val="24"/>
        </w:rPr>
        <w:t xml:space="preserve">approximately </w:t>
      </w:r>
      <w:r>
        <w:rPr>
          <w:rFonts w:ascii="Times New Roman" w:hAnsi="Times New Roman"/>
          <w:sz w:val="24"/>
          <w:szCs w:val="24"/>
        </w:rPr>
        <w:t>5</w:t>
      </w:r>
      <w:r w:rsidR="00ED7D85" w:rsidRPr="004D71BF">
        <w:rPr>
          <w:rFonts w:ascii="Times New Roman" w:hAnsi="Times New Roman"/>
          <w:sz w:val="24"/>
          <w:szCs w:val="24"/>
        </w:rPr>
        <w:t>,</w:t>
      </w:r>
      <w:r>
        <w:rPr>
          <w:rFonts w:ascii="Times New Roman" w:hAnsi="Times New Roman"/>
          <w:sz w:val="24"/>
          <w:szCs w:val="24"/>
        </w:rPr>
        <w:t>30</w:t>
      </w:r>
      <w:r w:rsidR="00F3374B" w:rsidRPr="004D71BF">
        <w:rPr>
          <w:rFonts w:ascii="Times New Roman" w:hAnsi="Times New Roman"/>
          <w:sz w:val="24"/>
          <w:szCs w:val="24"/>
        </w:rPr>
        <w:t xml:space="preserve">0 </w:t>
      </w:r>
      <w:r w:rsidR="00ED7D85" w:rsidRPr="004D71BF">
        <w:rPr>
          <w:rFonts w:ascii="Times New Roman" w:hAnsi="Times New Roman"/>
          <w:sz w:val="24"/>
          <w:szCs w:val="24"/>
        </w:rPr>
        <w:t xml:space="preserve">AFY – </w:t>
      </w:r>
      <w:r>
        <w:rPr>
          <w:rFonts w:ascii="Times New Roman" w:hAnsi="Times New Roman"/>
          <w:sz w:val="24"/>
          <w:szCs w:val="24"/>
        </w:rPr>
        <w:t>6</w:t>
      </w:r>
      <w:r w:rsidR="00ED7D85" w:rsidRPr="004D71BF">
        <w:rPr>
          <w:rFonts w:ascii="Times New Roman" w:hAnsi="Times New Roman"/>
          <w:sz w:val="24"/>
          <w:szCs w:val="24"/>
        </w:rPr>
        <w:t>,</w:t>
      </w:r>
      <w:r w:rsidR="00FE7014">
        <w:rPr>
          <w:rFonts w:ascii="Times New Roman" w:hAnsi="Times New Roman"/>
          <w:sz w:val="24"/>
          <w:szCs w:val="24"/>
        </w:rPr>
        <w:t>8</w:t>
      </w:r>
      <w:r w:rsidR="00ED7D85" w:rsidRPr="004D71BF">
        <w:rPr>
          <w:rFonts w:ascii="Times New Roman" w:hAnsi="Times New Roman"/>
          <w:sz w:val="24"/>
          <w:szCs w:val="24"/>
        </w:rPr>
        <w:t>00 AFY</w:t>
      </w:r>
      <w:r w:rsidR="00D22C44">
        <w:rPr>
          <w:rStyle w:val="FootnoteReference"/>
          <w:rFonts w:ascii="Times New Roman" w:hAnsi="Times New Roman"/>
          <w:sz w:val="24"/>
          <w:szCs w:val="24"/>
        </w:rPr>
        <w:footnoteReference w:id="10"/>
      </w:r>
      <w:r w:rsidR="00ED7D85" w:rsidRPr="004D71BF">
        <w:rPr>
          <w:rFonts w:ascii="Times New Roman" w:hAnsi="Times New Roman"/>
          <w:sz w:val="24"/>
          <w:szCs w:val="24"/>
        </w:rPr>
        <w:t>,</w:t>
      </w:r>
      <w:r w:rsidR="00ED7D85">
        <w:rPr>
          <w:rFonts w:ascii="Times New Roman" w:hAnsi="Times New Roman"/>
          <w:sz w:val="24"/>
          <w:szCs w:val="24"/>
        </w:rPr>
        <w:t xml:space="preserve"> de</w:t>
      </w:r>
      <w:r w:rsidR="008C06C5">
        <w:rPr>
          <w:rFonts w:ascii="Times New Roman" w:hAnsi="Times New Roman"/>
          <w:sz w:val="24"/>
          <w:szCs w:val="24"/>
        </w:rPr>
        <w:t xml:space="preserve">pending on the </w:t>
      </w:r>
      <w:r>
        <w:rPr>
          <w:rFonts w:ascii="Times New Roman" w:hAnsi="Times New Roman"/>
          <w:sz w:val="24"/>
          <w:szCs w:val="24"/>
        </w:rPr>
        <w:t>scenario</w:t>
      </w:r>
      <w:r w:rsidR="00146F73" w:rsidRPr="00146F73">
        <w:rPr>
          <w:rFonts w:ascii="Times New Roman" w:hAnsi="Times New Roman"/>
          <w:sz w:val="24"/>
          <w:szCs w:val="24"/>
        </w:rPr>
        <w:t xml:space="preserve"> </w:t>
      </w:r>
      <w:r w:rsidR="00146F73">
        <w:rPr>
          <w:rFonts w:ascii="Times New Roman" w:hAnsi="Times New Roman"/>
          <w:sz w:val="24"/>
          <w:szCs w:val="24"/>
        </w:rPr>
        <w:t xml:space="preserve">as shown </w:t>
      </w:r>
      <w:r w:rsidR="00146F73" w:rsidRPr="0030745B">
        <w:rPr>
          <w:rFonts w:ascii="Times New Roman" w:hAnsi="Times New Roman"/>
          <w:sz w:val="24"/>
          <w:szCs w:val="24"/>
        </w:rPr>
        <w:t xml:space="preserve">in </w:t>
      </w:r>
      <w:r w:rsidR="00146F73" w:rsidRPr="0030745B">
        <w:rPr>
          <w:rFonts w:ascii="Times New Roman" w:hAnsi="Times New Roman"/>
          <w:b/>
          <w:sz w:val="24"/>
          <w:szCs w:val="24"/>
        </w:rPr>
        <w:t>Table 7</w:t>
      </w:r>
      <w:r w:rsidR="004F630E" w:rsidRPr="0030745B">
        <w:rPr>
          <w:rFonts w:ascii="Times New Roman" w:hAnsi="Times New Roman"/>
          <w:sz w:val="24"/>
          <w:szCs w:val="24"/>
        </w:rPr>
        <w:t>.</w:t>
      </w:r>
      <w:r w:rsidR="00E81434">
        <w:rPr>
          <w:rFonts w:ascii="Times New Roman" w:hAnsi="Times New Roman"/>
          <w:sz w:val="24"/>
          <w:szCs w:val="24"/>
        </w:rPr>
        <w:t xml:space="preserve">  Ex</w:t>
      </w:r>
      <w:r w:rsidR="000B0B35">
        <w:rPr>
          <w:rFonts w:ascii="Times New Roman" w:hAnsi="Times New Roman"/>
          <w:sz w:val="24"/>
          <w:szCs w:val="24"/>
        </w:rPr>
        <w:t>panded results</w:t>
      </w:r>
      <w:r w:rsidR="00D2130A">
        <w:rPr>
          <w:rFonts w:ascii="Times New Roman" w:hAnsi="Times New Roman"/>
          <w:sz w:val="24"/>
          <w:szCs w:val="24"/>
        </w:rPr>
        <w:t xml:space="preserve"> for Scenarios 1, 2, and 3</w:t>
      </w:r>
      <w:r w:rsidR="000B0B35">
        <w:rPr>
          <w:rFonts w:ascii="Times New Roman" w:hAnsi="Times New Roman"/>
          <w:sz w:val="24"/>
          <w:szCs w:val="24"/>
        </w:rPr>
        <w:t xml:space="preserve"> are tabulated in </w:t>
      </w:r>
      <w:r w:rsidR="000B0B35" w:rsidRPr="00B91A51">
        <w:rPr>
          <w:rFonts w:ascii="Times New Roman" w:hAnsi="Times New Roman"/>
          <w:b/>
          <w:sz w:val="24"/>
          <w:szCs w:val="24"/>
        </w:rPr>
        <w:t>Appendi</w:t>
      </w:r>
      <w:r w:rsidR="001B1A29">
        <w:rPr>
          <w:rFonts w:ascii="Times New Roman" w:hAnsi="Times New Roman"/>
          <w:b/>
          <w:sz w:val="24"/>
          <w:szCs w:val="24"/>
        </w:rPr>
        <w:t xml:space="preserve">x </w:t>
      </w:r>
      <w:r w:rsidR="001B1A29" w:rsidRPr="00F36694">
        <w:rPr>
          <w:rFonts w:ascii="Times New Roman" w:hAnsi="Times New Roman"/>
          <w:sz w:val="24"/>
          <w:szCs w:val="24"/>
        </w:rPr>
        <w:t>D</w:t>
      </w:r>
      <w:r w:rsidR="00F36694">
        <w:rPr>
          <w:rFonts w:ascii="Times New Roman" w:hAnsi="Times New Roman"/>
          <w:sz w:val="24"/>
          <w:szCs w:val="24"/>
        </w:rPr>
        <w:t xml:space="preserve"> (Releases from Lake McConaughy EA) and </w:t>
      </w:r>
      <w:r w:rsidR="00F36694" w:rsidRPr="00F36694">
        <w:rPr>
          <w:rFonts w:ascii="Times New Roman" w:hAnsi="Times New Roman"/>
          <w:b/>
          <w:sz w:val="24"/>
          <w:szCs w:val="24"/>
        </w:rPr>
        <w:t>Appendix E</w:t>
      </w:r>
      <w:r w:rsidR="00F36694">
        <w:rPr>
          <w:rFonts w:ascii="Times New Roman" w:hAnsi="Times New Roman"/>
          <w:sz w:val="24"/>
          <w:szCs w:val="24"/>
        </w:rPr>
        <w:t xml:space="preserve"> (Score at Grand Island)</w:t>
      </w:r>
      <w:r w:rsidR="000B0B35">
        <w:rPr>
          <w:rFonts w:ascii="Times New Roman" w:hAnsi="Times New Roman"/>
          <w:sz w:val="24"/>
          <w:szCs w:val="24"/>
        </w:rPr>
        <w:t>.</w:t>
      </w:r>
    </w:p>
    <w:p w14:paraId="27DC1858" w14:textId="77777777" w:rsidR="00DC5D3C" w:rsidRDefault="00DC5D3C" w:rsidP="00DC5D3C">
      <w:pPr>
        <w:pStyle w:val="Caption"/>
        <w:tabs>
          <w:tab w:val="left" w:pos="5411"/>
        </w:tabs>
        <w:spacing w:after="0"/>
        <w:rPr>
          <w:rFonts w:ascii="Times New Roman" w:hAnsi="Times New Roman"/>
          <w:color w:val="auto"/>
          <w:sz w:val="24"/>
          <w:szCs w:val="24"/>
        </w:rPr>
      </w:pPr>
    </w:p>
    <w:p w14:paraId="419EB2F9" w14:textId="7F149172" w:rsidR="00194B90" w:rsidRDefault="00634C18" w:rsidP="00D22C44">
      <w:pPr>
        <w:pStyle w:val="Caption"/>
        <w:tabs>
          <w:tab w:val="left" w:pos="5411"/>
        </w:tabs>
        <w:spacing w:after="0"/>
        <w:rPr>
          <w:rFonts w:ascii="Times New Roman" w:hAnsi="Times New Roman"/>
          <w:color w:val="auto"/>
          <w:sz w:val="24"/>
          <w:szCs w:val="24"/>
        </w:rPr>
      </w:pPr>
      <w:r w:rsidRPr="002818A3">
        <w:rPr>
          <w:rFonts w:ascii="Times New Roman" w:hAnsi="Times New Roman"/>
          <w:color w:val="auto"/>
          <w:sz w:val="24"/>
          <w:szCs w:val="24"/>
        </w:rPr>
        <w:t xml:space="preserve">Table </w:t>
      </w:r>
      <w:r w:rsidR="000B215B" w:rsidRPr="002818A3">
        <w:rPr>
          <w:rFonts w:ascii="Times New Roman" w:hAnsi="Times New Roman"/>
          <w:color w:val="auto"/>
          <w:sz w:val="24"/>
          <w:szCs w:val="24"/>
        </w:rPr>
        <w:t>7</w:t>
      </w:r>
      <w:r w:rsidRPr="002818A3">
        <w:rPr>
          <w:rFonts w:ascii="Times New Roman" w:hAnsi="Times New Roman"/>
          <w:color w:val="auto"/>
          <w:sz w:val="24"/>
          <w:szCs w:val="24"/>
        </w:rPr>
        <w:t xml:space="preserve">. </w:t>
      </w:r>
      <w:r w:rsidR="00B47FFC" w:rsidRPr="002818A3">
        <w:rPr>
          <w:rFonts w:ascii="Times New Roman" w:hAnsi="Times New Roman"/>
          <w:color w:val="auto"/>
          <w:sz w:val="24"/>
          <w:szCs w:val="24"/>
        </w:rPr>
        <w:t>Score</w:t>
      </w:r>
      <w:r w:rsidR="001B2281" w:rsidRPr="002818A3">
        <w:rPr>
          <w:rFonts w:ascii="Times New Roman" w:hAnsi="Times New Roman"/>
          <w:color w:val="auto"/>
          <w:sz w:val="24"/>
          <w:szCs w:val="24"/>
        </w:rPr>
        <w:t xml:space="preserve"> </w:t>
      </w:r>
      <w:r w:rsidR="00536847" w:rsidRPr="002818A3">
        <w:rPr>
          <w:rFonts w:ascii="Times New Roman" w:hAnsi="Times New Roman"/>
          <w:color w:val="auto"/>
          <w:sz w:val="24"/>
          <w:szCs w:val="24"/>
        </w:rPr>
        <w:t>a</w:t>
      </w:r>
      <w:r w:rsidR="001B2281" w:rsidRPr="002818A3">
        <w:rPr>
          <w:rFonts w:ascii="Times New Roman" w:hAnsi="Times New Roman"/>
          <w:color w:val="auto"/>
          <w:sz w:val="24"/>
          <w:szCs w:val="24"/>
        </w:rPr>
        <w:t xml:space="preserve">nalysis </w:t>
      </w:r>
      <w:r w:rsidR="00536847" w:rsidRPr="002818A3">
        <w:rPr>
          <w:rFonts w:ascii="Times New Roman" w:hAnsi="Times New Roman"/>
          <w:color w:val="auto"/>
          <w:sz w:val="24"/>
          <w:szCs w:val="24"/>
        </w:rPr>
        <w:t>r</w:t>
      </w:r>
      <w:r w:rsidR="001B2281" w:rsidRPr="002818A3">
        <w:rPr>
          <w:rFonts w:ascii="Times New Roman" w:hAnsi="Times New Roman"/>
          <w:color w:val="auto"/>
          <w:sz w:val="24"/>
          <w:szCs w:val="24"/>
        </w:rPr>
        <w:t>esults</w:t>
      </w:r>
      <w:r w:rsidRPr="002818A3">
        <w:rPr>
          <w:rFonts w:ascii="Times New Roman" w:hAnsi="Times New Roman"/>
          <w:color w:val="auto"/>
          <w:sz w:val="24"/>
          <w:szCs w:val="24"/>
        </w:rPr>
        <w:t xml:space="preserve"> </w:t>
      </w:r>
      <w:r w:rsidR="008C06C5" w:rsidRPr="002818A3">
        <w:rPr>
          <w:rFonts w:ascii="Times New Roman" w:hAnsi="Times New Roman"/>
          <w:color w:val="auto"/>
          <w:sz w:val="24"/>
          <w:szCs w:val="24"/>
        </w:rPr>
        <w:t xml:space="preserve">for </w:t>
      </w:r>
      <w:r w:rsidR="00536847" w:rsidRPr="002818A3">
        <w:rPr>
          <w:rFonts w:ascii="Times New Roman" w:hAnsi="Times New Roman"/>
          <w:color w:val="auto"/>
          <w:sz w:val="24"/>
          <w:szCs w:val="24"/>
        </w:rPr>
        <w:t>a</w:t>
      </w:r>
      <w:r w:rsidR="008C06C5" w:rsidRPr="002818A3">
        <w:rPr>
          <w:rFonts w:ascii="Times New Roman" w:hAnsi="Times New Roman"/>
          <w:color w:val="auto"/>
          <w:sz w:val="24"/>
          <w:szCs w:val="24"/>
        </w:rPr>
        <w:t xml:space="preserve">lternative </w:t>
      </w:r>
      <w:r w:rsidR="00536847" w:rsidRPr="002818A3">
        <w:rPr>
          <w:rFonts w:ascii="Times New Roman" w:hAnsi="Times New Roman"/>
          <w:color w:val="auto"/>
          <w:sz w:val="24"/>
          <w:szCs w:val="24"/>
        </w:rPr>
        <w:t>s</w:t>
      </w:r>
      <w:r w:rsidR="008C06C5" w:rsidRPr="002818A3">
        <w:rPr>
          <w:rFonts w:ascii="Times New Roman" w:hAnsi="Times New Roman"/>
          <w:color w:val="auto"/>
          <w:sz w:val="24"/>
          <w:szCs w:val="24"/>
        </w:rPr>
        <w:t>cenarios</w:t>
      </w:r>
      <w:r w:rsidR="00194B90" w:rsidRPr="002818A3">
        <w:rPr>
          <w:rFonts w:ascii="Times New Roman" w:hAnsi="Times New Roman"/>
          <w:color w:val="auto"/>
          <w:sz w:val="24"/>
          <w:szCs w:val="24"/>
        </w:rPr>
        <w:t>.</w:t>
      </w:r>
    </w:p>
    <w:tbl>
      <w:tblPr>
        <w:tblW w:w="9195" w:type="dxa"/>
        <w:tblInd w:w="93" w:type="dxa"/>
        <w:tblLook w:val="04A0" w:firstRow="1" w:lastRow="0" w:firstColumn="1" w:lastColumn="0" w:noHBand="0" w:noVBand="1"/>
      </w:tblPr>
      <w:tblGrid>
        <w:gridCol w:w="7305"/>
        <w:gridCol w:w="1890"/>
      </w:tblGrid>
      <w:tr w:rsidR="00057B9E" w:rsidRPr="00960A05" w14:paraId="006B8D57" w14:textId="77777777" w:rsidTr="0044545C">
        <w:trPr>
          <w:trHeight w:val="548"/>
        </w:trPr>
        <w:tc>
          <w:tcPr>
            <w:tcW w:w="730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0044CD7B" w14:textId="77777777" w:rsidR="00057B9E" w:rsidRPr="00D64419" w:rsidRDefault="00057B9E" w:rsidP="00D64419">
            <w:pPr>
              <w:jc w:val="center"/>
              <w:rPr>
                <w:rFonts w:ascii="Times New Roman" w:eastAsia="Times New Roman" w:hAnsi="Times New Roman"/>
                <w:b/>
                <w:color w:val="000000"/>
              </w:rPr>
            </w:pPr>
            <w:r w:rsidRPr="00D64419">
              <w:rPr>
                <w:rFonts w:ascii="Times New Roman" w:eastAsia="Times New Roman" w:hAnsi="Times New Roman"/>
                <w:b/>
                <w:color w:val="000000"/>
              </w:rPr>
              <w:t>Scenarios</w:t>
            </w:r>
          </w:p>
        </w:tc>
        <w:tc>
          <w:tcPr>
            <w:tcW w:w="189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104F0590" w14:textId="77777777" w:rsidR="00057B9E" w:rsidRDefault="00057B9E" w:rsidP="00D64419">
            <w:pPr>
              <w:jc w:val="center"/>
              <w:rPr>
                <w:rFonts w:ascii="Times New Roman" w:eastAsia="Times New Roman" w:hAnsi="Times New Roman"/>
                <w:b/>
                <w:color w:val="000000"/>
              </w:rPr>
            </w:pPr>
            <w:r w:rsidRPr="00D64419">
              <w:rPr>
                <w:rFonts w:ascii="Times New Roman" w:eastAsia="Times New Roman" w:hAnsi="Times New Roman"/>
                <w:b/>
                <w:color w:val="000000"/>
              </w:rPr>
              <w:t>Score</w:t>
            </w:r>
          </w:p>
          <w:p w14:paraId="7BE44D04" w14:textId="4C769DC1" w:rsidR="00BA1544" w:rsidRPr="00D64419" w:rsidRDefault="00BA1544" w:rsidP="00D64419">
            <w:pPr>
              <w:jc w:val="center"/>
              <w:rPr>
                <w:rFonts w:ascii="Times New Roman" w:eastAsia="Times New Roman" w:hAnsi="Times New Roman"/>
                <w:b/>
                <w:color w:val="000000"/>
              </w:rPr>
            </w:pPr>
            <w:r>
              <w:rPr>
                <w:rFonts w:ascii="Times New Roman" w:eastAsia="Times New Roman" w:hAnsi="Times New Roman"/>
                <w:b/>
                <w:color w:val="000000"/>
              </w:rPr>
              <w:t>[AFY]</w:t>
            </w:r>
          </w:p>
        </w:tc>
      </w:tr>
      <w:tr w:rsidR="00BA1544" w:rsidRPr="00960A05" w14:paraId="168DBAFD"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tcPr>
          <w:p w14:paraId="077BB79D" w14:textId="2AD7591D" w:rsidR="00BA1544" w:rsidRDefault="00BA1544" w:rsidP="00057B9E">
            <w:pPr>
              <w:rPr>
                <w:rFonts w:ascii="Times New Roman" w:eastAsia="Times New Roman" w:hAnsi="Times New Roman"/>
                <w:color w:val="000000"/>
              </w:rPr>
            </w:pPr>
            <w:r>
              <w:rPr>
                <w:rFonts w:ascii="Times New Roman" w:eastAsia="Times New Roman" w:hAnsi="Times New Roman"/>
                <w:color w:val="000000"/>
              </w:rPr>
              <w:t>Scenario 0 (4,800 AFY in all years)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03FB19E" w14:textId="4910EE1E" w:rsidR="00BA1544" w:rsidRDefault="00BA1544" w:rsidP="00960A05">
            <w:pPr>
              <w:jc w:val="center"/>
              <w:rPr>
                <w:rFonts w:ascii="Times New Roman" w:eastAsia="Times New Roman" w:hAnsi="Times New Roman"/>
                <w:color w:val="000000"/>
              </w:rPr>
            </w:pPr>
            <w:r>
              <w:rPr>
                <w:rFonts w:ascii="Times New Roman" w:eastAsia="Times New Roman" w:hAnsi="Times New Roman"/>
                <w:color w:val="000000"/>
              </w:rPr>
              <w:t>3,940</w:t>
            </w:r>
            <w:r w:rsidR="00C15AFB">
              <w:rPr>
                <w:rStyle w:val="FootnoteReference"/>
                <w:rFonts w:ascii="Times New Roman" w:eastAsia="Times New Roman" w:hAnsi="Times New Roman"/>
                <w:color w:val="000000"/>
              </w:rPr>
              <w:footnoteReference w:id="11"/>
            </w:r>
          </w:p>
        </w:tc>
      </w:tr>
      <w:tr w:rsidR="00057B9E" w:rsidRPr="00960A05" w14:paraId="622C5BA4"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hideMark/>
          </w:tcPr>
          <w:p w14:paraId="5AC4C5A2" w14:textId="3098FF8D" w:rsidR="00057B9E" w:rsidRPr="00960A05" w:rsidRDefault="00057B9E" w:rsidP="00057B9E">
            <w:pPr>
              <w:rPr>
                <w:rFonts w:ascii="Times New Roman" w:eastAsia="Times New Roman" w:hAnsi="Times New Roman"/>
                <w:color w:val="000000"/>
              </w:rPr>
            </w:pPr>
            <w:r>
              <w:rPr>
                <w:rFonts w:ascii="Times New Roman" w:eastAsia="Times New Roman" w:hAnsi="Times New Roman"/>
                <w:color w:val="000000"/>
              </w:rPr>
              <w:t>Scenario 1 (</w:t>
            </w:r>
            <w:r w:rsidR="00D64419">
              <w:rPr>
                <w:rFonts w:ascii="Times New Roman" w:eastAsia="Times New Roman" w:hAnsi="Times New Roman"/>
                <w:color w:val="000000"/>
              </w:rPr>
              <w:t xml:space="preserve">9,600 AFY 33% of the time: </w:t>
            </w:r>
            <w:r>
              <w:rPr>
                <w:rFonts w:ascii="Times New Roman" w:eastAsia="Times New Roman" w:hAnsi="Times New Roman"/>
                <w:color w:val="000000"/>
              </w:rPr>
              <w:t>wet year only)</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52E97B4F" w14:textId="7EF5D563" w:rsidR="00057B9E" w:rsidRPr="00960A05" w:rsidRDefault="00057B9E" w:rsidP="00960A05">
            <w:pPr>
              <w:jc w:val="center"/>
              <w:rPr>
                <w:rFonts w:ascii="Times New Roman" w:eastAsia="Times New Roman" w:hAnsi="Times New Roman"/>
                <w:color w:val="000000"/>
              </w:rPr>
            </w:pPr>
            <w:r>
              <w:rPr>
                <w:rFonts w:ascii="Times New Roman" w:eastAsia="Times New Roman" w:hAnsi="Times New Roman"/>
                <w:color w:val="000000"/>
              </w:rPr>
              <w:t>5</w:t>
            </w:r>
            <w:r w:rsidRPr="00960A05">
              <w:rPr>
                <w:rFonts w:ascii="Times New Roman" w:eastAsia="Times New Roman" w:hAnsi="Times New Roman"/>
                <w:color w:val="000000"/>
              </w:rPr>
              <w:t>,</w:t>
            </w:r>
            <w:r w:rsidR="0044545C">
              <w:rPr>
                <w:rFonts w:ascii="Times New Roman" w:eastAsia="Times New Roman" w:hAnsi="Times New Roman"/>
                <w:color w:val="000000"/>
              </w:rPr>
              <w:t>270</w:t>
            </w:r>
          </w:p>
        </w:tc>
      </w:tr>
      <w:tr w:rsidR="00057B9E" w:rsidRPr="00960A05" w14:paraId="083D56D3"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hideMark/>
          </w:tcPr>
          <w:p w14:paraId="40DCEFE9" w14:textId="1816CE5C" w:rsidR="00057B9E" w:rsidRPr="00960A05" w:rsidRDefault="00057B9E" w:rsidP="00057B9E">
            <w:pPr>
              <w:rPr>
                <w:rFonts w:ascii="Times New Roman" w:eastAsia="Times New Roman" w:hAnsi="Times New Roman"/>
                <w:color w:val="000000"/>
              </w:rPr>
            </w:pPr>
            <w:r>
              <w:rPr>
                <w:rFonts w:ascii="Times New Roman" w:eastAsia="Times New Roman" w:hAnsi="Times New Roman"/>
                <w:color w:val="000000"/>
              </w:rPr>
              <w:t>Scenario 2 (</w:t>
            </w:r>
            <w:r w:rsidR="00D64419">
              <w:rPr>
                <w:rFonts w:ascii="Times New Roman" w:eastAsia="Times New Roman" w:hAnsi="Times New Roman"/>
                <w:color w:val="000000"/>
              </w:rPr>
              <w:t xml:space="preserve">9,600 AFY </w:t>
            </w:r>
            <w:r w:rsidR="009A2D81">
              <w:rPr>
                <w:rFonts w:ascii="Times New Roman" w:eastAsia="Times New Roman" w:hAnsi="Times New Roman"/>
                <w:color w:val="000000"/>
              </w:rPr>
              <w:t>54</w:t>
            </w:r>
            <w:r w:rsidR="00D64419">
              <w:rPr>
                <w:rFonts w:ascii="Times New Roman" w:eastAsia="Times New Roman" w:hAnsi="Times New Roman"/>
                <w:color w:val="000000"/>
              </w:rPr>
              <w:t xml:space="preserve">% of the time: </w:t>
            </w:r>
            <w:r>
              <w:rPr>
                <w:rFonts w:ascii="Times New Roman" w:eastAsia="Times New Roman" w:hAnsi="Times New Roman"/>
                <w:color w:val="000000"/>
              </w:rPr>
              <w:t>wet years &amp; every other normal year)</w:t>
            </w:r>
          </w:p>
        </w:tc>
        <w:tc>
          <w:tcPr>
            <w:tcW w:w="1890" w:type="dxa"/>
            <w:tcBorders>
              <w:top w:val="nil"/>
              <w:left w:val="nil"/>
              <w:bottom w:val="single" w:sz="4" w:space="0" w:color="auto"/>
              <w:right w:val="single" w:sz="4" w:space="0" w:color="auto"/>
            </w:tcBorders>
            <w:shd w:val="clear" w:color="auto" w:fill="auto"/>
            <w:noWrap/>
            <w:vAlign w:val="center"/>
            <w:hideMark/>
          </w:tcPr>
          <w:p w14:paraId="2729C37D" w14:textId="2E531D21" w:rsidR="00057B9E" w:rsidRPr="00960A05" w:rsidRDefault="00FE7014" w:rsidP="00960A05">
            <w:pPr>
              <w:jc w:val="center"/>
              <w:rPr>
                <w:rFonts w:ascii="Times New Roman" w:eastAsia="Times New Roman" w:hAnsi="Times New Roman"/>
                <w:color w:val="000000"/>
              </w:rPr>
            </w:pPr>
            <w:r>
              <w:rPr>
                <w:rFonts w:ascii="Times New Roman" w:eastAsia="Times New Roman" w:hAnsi="Times New Roman"/>
                <w:color w:val="000000"/>
              </w:rPr>
              <w:t>5</w:t>
            </w:r>
            <w:r w:rsidR="00057B9E" w:rsidRPr="00960A05">
              <w:rPr>
                <w:rFonts w:ascii="Times New Roman" w:eastAsia="Times New Roman" w:hAnsi="Times New Roman"/>
                <w:color w:val="000000"/>
              </w:rPr>
              <w:t>,</w:t>
            </w:r>
            <w:r w:rsidR="0044545C">
              <w:rPr>
                <w:rFonts w:ascii="Times New Roman" w:eastAsia="Times New Roman" w:hAnsi="Times New Roman"/>
                <w:color w:val="000000"/>
              </w:rPr>
              <w:t>940</w:t>
            </w:r>
          </w:p>
        </w:tc>
      </w:tr>
      <w:tr w:rsidR="00057B9E" w:rsidRPr="00960A05" w14:paraId="27BACD3C"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hideMark/>
          </w:tcPr>
          <w:p w14:paraId="780F7E64" w14:textId="1A093AB2" w:rsidR="00057B9E" w:rsidRPr="00960A05" w:rsidRDefault="00057B9E" w:rsidP="00057B9E">
            <w:pPr>
              <w:rPr>
                <w:rFonts w:ascii="Times New Roman" w:eastAsia="Times New Roman" w:hAnsi="Times New Roman"/>
                <w:color w:val="000000"/>
              </w:rPr>
            </w:pPr>
            <w:r w:rsidRPr="00960A05">
              <w:rPr>
                <w:rFonts w:ascii="Times New Roman" w:eastAsia="Times New Roman" w:hAnsi="Times New Roman"/>
                <w:color w:val="000000"/>
              </w:rPr>
              <w:t>S</w:t>
            </w:r>
            <w:r>
              <w:rPr>
                <w:rFonts w:ascii="Times New Roman" w:eastAsia="Times New Roman" w:hAnsi="Times New Roman"/>
                <w:color w:val="000000"/>
              </w:rPr>
              <w:t>cenario 3 (</w:t>
            </w:r>
            <w:r w:rsidR="00D64419">
              <w:rPr>
                <w:rFonts w:ascii="Times New Roman" w:eastAsia="Times New Roman" w:hAnsi="Times New Roman"/>
                <w:color w:val="000000"/>
              </w:rPr>
              <w:t xml:space="preserve">9,600 AFY 75% of the time: </w:t>
            </w:r>
            <w:r>
              <w:rPr>
                <w:rFonts w:ascii="Times New Roman" w:eastAsia="Times New Roman" w:hAnsi="Times New Roman"/>
                <w:color w:val="000000"/>
              </w:rPr>
              <w:t>wet &amp; normal years)</w:t>
            </w:r>
          </w:p>
        </w:tc>
        <w:tc>
          <w:tcPr>
            <w:tcW w:w="1890" w:type="dxa"/>
            <w:tcBorders>
              <w:top w:val="nil"/>
              <w:left w:val="nil"/>
              <w:bottom w:val="single" w:sz="4" w:space="0" w:color="auto"/>
              <w:right w:val="single" w:sz="4" w:space="0" w:color="auto"/>
            </w:tcBorders>
            <w:shd w:val="clear" w:color="auto" w:fill="auto"/>
            <w:noWrap/>
            <w:vAlign w:val="center"/>
            <w:hideMark/>
          </w:tcPr>
          <w:p w14:paraId="06773F0F" w14:textId="70FBA587" w:rsidR="00057B9E" w:rsidRPr="00960A05" w:rsidRDefault="00FE7014" w:rsidP="00960A05">
            <w:pPr>
              <w:jc w:val="center"/>
              <w:rPr>
                <w:rFonts w:ascii="Times New Roman" w:eastAsia="Times New Roman" w:hAnsi="Times New Roman"/>
                <w:color w:val="000000"/>
              </w:rPr>
            </w:pPr>
            <w:r>
              <w:rPr>
                <w:rFonts w:ascii="Times New Roman" w:eastAsia="Times New Roman" w:hAnsi="Times New Roman"/>
                <w:color w:val="000000"/>
              </w:rPr>
              <w:t>6</w:t>
            </w:r>
            <w:r w:rsidR="00057B9E" w:rsidRPr="00960A05">
              <w:rPr>
                <w:rFonts w:ascii="Times New Roman" w:eastAsia="Times New Roman" w:hAnsi="Times New Roman"/>
                <w:color w:val="000000"/>
              </w:rPr>
              <w:t>,</w:t>
            </w:r>
            <w:r w:rsidR="00B91A51">
              <w:rPr>
                <w:rFonts w:ascii="Times New Roman" w:eastAsia="Times New Roman" w:hAnsi="Times New Roman"/>
                <w:color w:val="000000"/>
              </w:rPr>
              <w:t>76</w:t>
            </w:r>
            <w:r w:rsidR="00057B9E" w:rsidRPr="00960A05">
              <w:rPr>
                <w:rFonts w:ascii="Times New Roman" w:eastAsia="Times New Roman" w:hAnsi="Times New Roman"/>
                <w:color w:val="000000"/>
              </w:rPr>
              <w:t>0</w:t>
            </w:r>
          </w:p>
        </w:tc>
      </w:tr>
      <w:tr w:rsidR="00960A05" w:rsidRPr="00960A05" w14:paraId="67C030E3" w14:textId="77777777" w:rsidTr="00C15AFB">
        <w:trPr>
          <w:trHeight w:val="456"/>
        </w:trPr>
        <w:tc>
          <w:tcPr>
            <w:tcW w:w="9195" w:type="dxa"/>
            <w:gridSpan w:val="2"/>
            <w:tcBorders>
              <w:top w:val="nil"/>
              <w:left w:val="nil"/>
              <w:bottom w:val="nil"/>
              <w:right w:val="nil"/>
            </w:tcBorders>
            <w:shd w:val="clear" w:color="auto" w:fill="auto"/>
            <w:vAlign w:val="center"/>
          </w:tcPr>
          <w:p w14:paraId="6C572F58" w14:textId="2AC6A8CE" w:rsidR="00960A05" w:rsidRPr="00960A05" w:rsidRDefault="00960A05" w:rsidP="00960A05">
            <w:pPr>
              <w:rPr>
                <w:rFonts w:ascii="Times New Roman" w:eastAsia="Times New Roman" w:hAnsi="Times New Roman"/>
                <w:color w:val="000000"/>
                <w:sz w:val="20"/>
                <w:szCs w:val="20"/>
              </w:rPr>
            </w:pPr>
          </w:p>
        </w:tc>
      </w:tr>
    </w:tbl>
    <w:p w14:paraId="74BF86EF" w14:textId="77777777" w:rsidR="00ED0327" w:rsidRPr="00083BA9" w:rsidRDefault="0086695E" w:rsidP="00083BA9">
      <w:pPr>
        <w:pStyle w:val="Heading1"/>
        <w:numPr>
          <w:ilvl w:val="0"/>
          <w:numId w:val="35"/>
        </w:numPr>
      </w:pPr>
      <w:r w:rsidRPr="00083BA9">
        <w:t>RECOMMENDED SCORE</w:t>
      </w:r>
    </w:p>
    <w:p w14:paraId="4E39069F" w14:textId="01D6B2E3" w:rsidR="00FF3BE6" w:rsidRPr="00C40E5E" w:rsidRDefault="00CD2A52" w:rsidP="00D64419">
      <w:pPr>
        <w:spacing w:after="120"/>
        <w:rPr>
          <w:rFonts w:ascii="Times New Roman" w:hAnsi="Times New Roman"/>
          <w:sz w:val="24"/>
          <w:szCs w:val="24"/>
          <w:highlight w:val="yellow"/>
        </w:rPr>
      </w:pPr>
      <w:r>
        <w:rPr>
          <w:rFonts w:ascii="Times New Roman" w:hAnsi="Times New Roman"/>
          <w:sz w:val="24"/>
          <w:szCs w:val="24"/>
        </w:rPr>
        <w:t xml:space="preserve">As documented in the </w:t>
      </w:r>
      <w:r w:rsidR="00444DCE">
        <w:rPr>
          <w:rFonts w:ascii="Times New Roman" w:hAnsi="Times New Roman"/>
          <w:sz w:val="24"/>
          <w:szCs w:val="24"/>
        </w:rPr>
        <w:t>conference call minutes (</w:t>
      </w:r>
      <w:r w:rsidR="00444DCE" w:rsidRPr="00211DCF">
        <w:rPr>
          <w:rFonts w:ascii="Times New Roman" w:hAnsi="Times New Roman"/>
          <w:b/>
          <w:sz w:val="24"/>
          <w:szCs w:val="24"/>
        </w:rPr>
        <w:t>Appendix F</w:t>
      </w:r>
      <w:r w:rsidR="00444DCE">
        <w:rPr>
          <w:rFonts w:ascii="Times New Roman" w:hAnsi="Times New Roman"/>
          <w:sz w:val="24"/>
          <w:szCs w:val="24"/>
        </w:rPr>
        <w:t>), t</w:t>
      </w:r>
      <w:r w:rsidR="00C40E5E" w:rsidRPr="00C40E5E">
        <w:rPr>
          <w:rFonts w:ascii="Times New Roman" w:hAnsi="Times New Roman"/>
          <w:sz w:val="24"/>
          <w:szCs w:val="24"/>
        </w:rPr>
        <w:t xml:space="preserve">he Scoring Subcommittee discussed the three scenarios presented in this analysis and determined that a blend of the second and third scenario would best capture expected the quantity of water available for future </w:t>
      </w:r>
      <w:r w:rsidR="000A2531">
        <w:rPr>
          <w:rFonts w:ascii="Times New Roman" w:hAnsi="Times New Roman"/>
          <w:sz w:val="24"/>
          <w:szCs w:val="24"/>
        </w:rPr>
        <w:t>releases from the Pathfinder Municipal Account</w:t>
      </w:r>
      <w:r w:rsidR="00C40E5E" w:rsidRPr="00C40E5E">
        <w:rPr>
          <w:rFonts w:ascii="Times New Roman" w:hAnsi="Times New Roman"/>
          <w:sz w:val="24"/>
          <w:szCs w:val="24"/>
        </w:rPr>
        <w:t>.  It was suggested that additional water would likely be available in most normal years</w:t>
      </w:r>
      <w:r w:rsidR="00C40E5E">
        <w:rPr>
          <w:rFonts w:ascii="Times New Roman" w:hAnsi="Times New Roman"/>
          <w:sz w:val="24"/>
          <w:szCs w:val="24"/>
        </w:rPr>
        <w:t xml:space="preserve">, even if it </w:t>
      </w:r>
      <w:r w:rsidR="0097292C">
        <w:rPr>
          <w:rFonts w:ascii="Times New Roman" w:hAnsi="Times New Roman"/>
          <w:sz w:val="24"/>
          <w:szCs w:val="24"/>
        </w:rPr>
        <w:t xml:space="preserve">is not </w:t>
      </w:r>
      <w:r w:rsidR="00C40E5E">
        <w:rPr>
          <w:rFonts w:ascii="Times New Roman" w:hAnsi="Times New Roman"/>
          <w:sz w:val="24"/>
          <w:szCs w:val="24"/>
        </w:rPr>
        <w:t xml:space="preserve">the full 9,600 AFY.  </w:t>
      </w:r>
      <w:r w:rsidR="00384B0C" w:rsidRPr="0097292C">
        <w:rPr>
          <w:rFonts w:ascii="Times New Roman" w:hAnsi="Times New Roman"/>
          <w:b/>
          <w:sz w:val="24"/>
          <w:szCs w:val="24"/>
        </w:rPr>
        <w:t xml:space="preserve">The Scoring Subcommittee recommends a score of 6,350 AFY, reflecting an average of the scores from the second and third scenarios.  This is an increase of 2,350 AFY over the original score of 4,000 AFY that was approved by the GC in 2014.  </w:t>
      </w:r>
      <w:r w:rsidR="00C40E5E">
        <w:rPr>
          <w:rFonts w:ascii="Times New Roman" w:hAnsi="Times New Roman"/>
          <w:sz w:val="24"/>
          <w:szCs w:val="24"/>
        </w:rPr>
        <w:t xml:space="preserve">The Scoring Subcommittee </w:t>
      </w:r>
      <w:r w:rsidR="00384B0C">
        <w:rPr>
          <w:rFonts w:ascii="Times New Roman" w:hAnsi="Times New Roman"/>
          <w:sz w:val="24"/>
          <w:szCs w:val="24"/>
        </w:rPr>
        <w:t xml:space="preserve">leaves open the opportunity for this score to be revisited again </w:t>
      </w:r>
      <w:r w:rsidR="0097292C">
        <w:rPr>
          <w:rFonts w:ascii="Times New Roman" w:hAnsi="Times New Roman"/>
          <w:sz w:val="24"/>
          <w:szCs w:val="24"/>
        </w:rPr>
        <w:t>if the assumptions regarding future</w:t>
      </w:r>
      <w:r w:rsidR="00C40E5E">
        <w:rPr>
          <w:rFonts w:ascii="Times New Roman" w:hAnsi="Times New Roman"/>
          <w:sz w:val="24"/>
          <w:szCs w:val="24"/>
        </w:rPr>
        <w:t xml:space="preserve"> water availability do not reflect </w:t>
      </w:r>
      <w:r w:rsidR="00384B0C">
        <w:rPr>
          <w:rFonts w:ascii="Times New Roman" w:hAnsi="Times New Roman"/>
          <w:sz w:val="24"/>
          <w:szCs w:val="24"/>
        </w:rPr>
        <w:t>actual project</w:t>
      </w:r>
      <w:r w:rsidR="00C40E5E">
        <w:rPr>
          <w:rFonts w:ascii="Times New Roman" w:hAnsi="Times New Roman"/>
          <w:sz w:val="24"/>
          <w:szCs w:val="24"/>
        </w:rPr>
        <w:t xml:space="preserve"> operations.  </w:t>
      </w:r>
    </w:p>
    <w:p w14:paraId="741D1529" w14:textId="1AC1C127" w:rsidR="00666603" w:rsidRDefault="00666603" w:rsidP="00D64419">
      <w:pPr>
        <w:spacing w:after="120"/>
        <w:rPr>
          <w:rFonts w:ascii="Times New Roman" w:hAnsi="Times New Roman"/>
          <w:b/>
          <w:sz w:val="24"/>
          <w:szCs w:val="24"/>
        </w:rPr>
      </w:pPr>
    </w:p>
    <w:p w14:paraId="161BC75E" w14:textId="42BC1E97" w:rsidR="00666603" w:rsidRDefault="00666603" w:rsidP="00D64419">
      <w:pPr>
        <w:spacing w:after="120"/>
        <w:rPr>
          <w:rFonts w:ascii="Times New Roman" w:hAnsi="Times New Roman"/>
          <w:b/>
          <w:sz w:val="24"/>
          <w:szCs w:val="24"/>
        </w:rPr>
      </w:pPr>
    </w:p>
    <w:p w14:paraId="45EE5E99" w14:textId="64AFE1F5" w:rsidR="00666603" w:rsidRDefault="00666603" w:rsidP="00D64419">
      <w:pPr>
        <w:spacing w:after="120"/>
        <w:rPr>
          <w:rFonts w:ascii="Times New Roman" w:hAnsi="Times New Roman"/>
          <w:b/>
          <w:sz w:val="24"/>
          <w:szCs w:val="24"/>
        </w:rPr>
      </w:pPr>
    </w:p>
    <w:p w14:paraId="4A7C4DB1" w14:textId="1DBD6967" w:rsidR="00666603" w:rsidRDefault="00666603" w:rsidP="00D64419">
      <w:pPr>
        <w:spacing w:after="120"/>
        <w:rPr>
          <w:rFonts w:ascii="Times New Roman" w:hAnsi="Times New Roman"/>
          <w:b/>
          <w:sz w:val="24"/>
          <w:szCs w:val="24"/>
        </w:rPr>
      </w:pPr>
    </w:p>
    <w:p w14:paraId="06814FB1" w14:textId="29DAE06A" w:rsidR="00666603" w:rsidRDefault="00666603" w:rsidP="00D64419">
      <w:pPr>
        <w:spacing w:after="120"/>
        <w:rPr>
          <w:rFonts w:ascii="Times New Roman" w:hAnsi="Times New Roman"/>
          <w:b/>
          <w:sz w:val="24"/>
          <w:szCs w:val="24"/>
        </w:rPr>
      </w:pPr>
    </w:p>
    <w:p w14:paraId="4008DE47" w14:textId="77777777" w:rsidR="00666603" w:rsidRDefault="00666603" w:rsidP="00D64419">
      <w:pPr>
        <w:spacing w:after="120"/>
        <w:rPr>
          <w:rFonts w:ascii="Times New Roman" w:hAnsi="Times New Roman"/>
          <w:b/>
          <w:sz w:val="24"/>
          <w:szCs w:val="24"/>
        </w:rPr>
        <w:sectPr w:rsidR="00666603" w:rsidSect="00641706">
          <w:headerReference w:type="default" r:id="rId8"/>
          <w:footerReference w:type="default" r:id="rId9"/>
          <w:pgSz w:w="12240" w:h="15840" w:code="1"/>
          <w:pgMar w:top="1440" w:right="1440" w:bottom="180" w:left="1440" w:header="720" w:footer="720" w:gutter="0"/>
          <w:cols w:space="720"/>
          <w:docGrid w:linePitch="360"/>
        </w:sectPr>
      </w:pPr>
    </w:p>
    <w:p w14:paraId="4CE0154E" w14:textId="63F54548" w:rsidR="00666603" w:rsidRDefault="00666603" w:rsidP="00666603">
      <w:pPr>
        <w:spacing w:after="120"/>
        <w:jc w:val="center"/>
        <w:rPr>
          <w:rFonts w:ascii="Times New Roman" w:hAnsi="Times New Roman"/>
          <w:b/>
          <w:sz w:val="24"/>
          <w:szCs w:val="24"/>
        </w:rPr>
      </w:pPr>
    </w:p>
    <w:p w14:paraId="536FB43F" w14:textId="7F62AD99" w:rsidR="00666603" w:rsidRDefault="00666603" w:rsidP="00666603">
      <w:pPr>
        <w:spacing w:after="120"/>
        <w:jc w:val="center"/>
        <w:rPr>
          <w:rFonts w:ascii="Times New Roman" w:hAnsi="Times New Roman"/>
          <w:b/>
          <w:sz w:val="24"/>
          <w:szCs w:val="24"/>
        </w:rPr>
      </w:pPr>
    </w:p>
    <w:p w14:paraId="07AAC930" w14:textId="3DF4DAA1" w:rsidR="00666603" w:rsidRDefault="00666603" w:rsidP="00666603">
      <w:pPr>
        <w:spacing w:after="120"/>
        <w:jc w:val="center"/>
        <w:rPr>
          <w:rFonts w:ascii="Times New Roman" w:hAnsi="Times New Roman"/>
          <w:b/>
          <w:sz w:val="24"/>
          <w:szCs w:val="24"/>
        </w:rPr>
      </w:pPr>
    </w:p>
    <w:p w14:paraId="7574220F" w14:textId="034B95E9" w:rsidR="00666603" w:rsidRDefault="00666603" w:rsidP="00666603">
      <w:pPr>
        <w:spacing w:after="120"/>
        <w:jc w:val="center"/>
        <w:rPr>
          <w:rFonts w:ascii="Times New Roman" w:hAnsi="Times New Roman"/>
          <w:b/>
          <w:sz w:val="24"/>
          <w:szCs w:val="24"/>
        </w:rPr>
      </w:pPr>
    </w:p>
    <w:p w14:paraId="05C2B3E3" w14:textId="197BAD56" w:rsidR="00666603" w:rsidRDefault="00666603" w:rsidP="00666603">
      <w:pPr>
        <w:spacing w:after="120"/>
        <w:jc w:val="center"/>
        <w:rPr>
          <w:rFonts w:ascii="Times New Roman" w:hAnsi="Times New Roman"/>
          <w:b/>
          <w:sz w:val="24"/>
          <w:szCs w:val="24"/>
        </w:rPr>
      </w:pPr>
    </w:p>
    <w:p w14:paraId="38B58A9C" w14:textId="4206BC91" w:rsidR="00666603" w:rsidRDefault="00666603" w:rsidP="00666603">
      <w:pPr>
        <w:spacing w:after="120"/>
        <w:jc w:val="center"/>
        <w:rPr>
          <w:rFonts w:ascii="Times New Roman" w:hAnsi="Times New Roman"/>
          <w:b/>
          <w:sz w:val="24"/>
          <w:szCs w:val="24"/>
        </w:rPr>
      </w:pPr>
      <w:bookmarkStart w:id="0" w:name="_GoBack"/>
      <w:bookmarkEnd w:id="0"/>
      <w:r>
        <w:rPr>
          <w:rFonts w:ascii="Times New Roman" w:hAnsi="Times New Roman"/>
          <w:b/>
          <w:sz w:val="24"/>
          <w:szCs w:val="24"/>
        </w:rPr>
        <w:t>Appendix A</w:t>
      </w:r>
    </w:p>
    <w:p w14:paraId="177CE829" w14:textId="0CD5DB2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PRRIP-WWDO Water Service Agreement (July 2011)</w:t>
      </w:r>
    </w:p>
    <w:p w14:paraId="03449EA4" w14:textId="0378CCDC" w:rsidR="00666603" w:rsidRDefault="00666603">
      <w:pPr>
        <w:rPr>
          <w:rFonts w:ascii="Times New Roman" w:hAnsi="Times New Roman"/>
          <w:b/>
          <w:sz w:val="24"/>
          <w:szCs w:val="24"/>
        </w:rPr>
      </w:pPr>
      <w:r>
        <w:rPr>
          <w:rFonts w:ascii="Times New Roman" w:hAnsi="Times New Roman"/>
          <w:b/>
          <w:sz w:val="24"/>
          <w:szCs w:val="24"/>
        </w:rPr>
        <w:br w:type="page"/>
      </w:r>
    </w:p>
    <w:p w14:paraId="4C57B5B7" w14:textId="5BE3043F" w:rsidR="00666603" w:rsidRDefault="00666603" w:rsidP="00666603">
      <w:pPr>
        <w:spacing w:after="120"/>
        <w:jc w:val="center"/>
        <w:rPr>
          <w:rFonts w:ascii="Times New Roman" w:hAnsi="Times New Roman"/>
          <w:b/>
          <w:sz w:val="24"/>
          <w:szCs w:val="24"/>
        </w:rPr>
      </w:pPr>
    </w:p>
    <w:p w14:paraId="2F26CBC4" w14:textId="7E63E0BC" w:rsidR="00666603" w:rsidRDefault="00666603" w:rsidP="00666603">
      <w:pPr>
        <w:spacing w:after="120"/>
        <w:jc w:val="center"/>
        <w:rPr>
          <w:rFonts w:ascii="Times New Roman" w:hAnsi="Times New Roman"/>
          <w:b/>
          <w:sz w:val="24"/>
          <w:szCs w:val="24"/>
        </w:rPr>
      </w:pPr>
    </w:p>
    <w:p w14:paraId="58B197E3" w14:textId="301CC897" w:rsidR="00666603" w:rsidRDefault="00666603" w:rsidP="00666603">
      <w:pPr>
        <w:spacing w:after="120"/>
        <w:jc w:val="center"/>
        <w:rPr>
          <w:rFonts w:ascii="Times New Roman" w:hAnsi="Times New Roman"/>
          <w:b/>
          <w:sz w:val="24"/>
          <w:szCs w:val="24"/>
        </w:rPr>
      </w:pPr>
    </w:p>
    <w:p w14:paraId="5B481CA0" w14:textId="787F02CF" w:rsidR="00666603" w:rsidRDefault="00666603" w:rsidP="00666603">
      <w:pPr>
        <w:spacing w:after="120"/>
        <w:jc w:val="center"/>
        <w:rPr>
          <w:rFonts w:ascii="Times New Roman" w:hAnsi="Times New Roman"/>
          <w:b/>
          <w:sz w:val="24"/>
          <w:szCs w:val="24"/>
        </w:rPr>
      </w:pPr>
    </w:p>
    <w:p w14:paraId="3B9BB37D" w14:textId="5F4198A7" w:rsidR="00666603" w:rsidRDefault="00666603" w:rsidP="00666603">
      <w:pPr>
        <w:spacing w:after="120"/>
        <w:jc w:val="center"/>
        <w:rPr>
          <w:rFonts w:ascii="Times New Roman" w:hAnsi="Times New Roman"/>
          <w:b/>
          <w:sz w:val="24"/>
          <w:szCs w:val="24"/>
        </w:rPr>
      </w:pPr>
    </w:p>
    <w:p w14:paraId="728A1B20" w14:textId="4EA4C5A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B</w:t>
      </w:r>
    </w:p>
    <w:p w14:paraId="19850916" w14:textId="2C4DB1C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2013-2018 Pathfinder Lease Letters</w:t>
      </w:r>
    </w:p>
    <w:p w14:paraId="3BA96BAB" w14:textId="6D945330" w:rsidR="00666603" w:rsidRDefault="00666603">
      <w:pPr>
        <w:rPr>
          <w:rFonts w:ascii="Times New Roman" w:hAnsi="Times New Roman"/>
          <w:b/>
          <w:sz w:val="24"/>
          <w:szCs w:val="24"/>
        </w:rPr>
      </w:pPr>
      <w:r>
        <w:rPr>
          <w:rFonts w:ascii="Times New Roman" w:hAnsi="Times New Roman"/>
          <w:b/>
          <w:sz w:val="24"/>
          <w:szCs w:val="24"/>
        </w:rPr>
        <w:br w:type="page"/>
      </w:r>
    </w:p>
    <w:p w14:paraId="6E4850FF" w14:textId="67582A84" w:rsidR="00666603" w:rsidRDefault="00666603" w:rsidP="00666603">
      <w:pPr>
        <w:spacing w:after="120"/>
        <w:jc w:val="center"/>
        <w:rPr>
          <w:rFonts w:ascii="Times New Roman" w:hAnsi="Times New Roman"/>
          <w:b/>
          <w:sz w:val="24"/>
          <w:szCs w:val="24"/>
        </w:rPr>
      </w:pPr>
    </w:p>
    <w:p w14:paraId="3C63E8BD" w14:textId="5FE46BE1" w:rsidR="00666603" w:rsidRDefault="00666603" w:rsidP="00666603">
      <w:pPr>
        <w:spacing w:after="120"/>
        <w:jc w:val="center"/>
        <w:rPr>
          <w:rFonts w:ascii="Times New Roman" w:hAnsi="Times New Roman"/>
          <w:b/>
          <w:sz w:val="24"/>
          <w:szCs w:val="24"/>
        </w:rPr>
      </w:pPr>
    </w:p>
    <w:p w14:paraId="590B930B" w14:textId="2C14F3F3" w:rsidR="00666603" w:rsidRDefault="00666603" w:rsidP="00666603">
      <w:pPr>
        <w:spacing w:after="120"/>
        <w:jc w:val="center"/>
        <w:rPr>
          <w:rFonts w:ascii="Times New Roman" w:hAnsi="Times New Roman"/>
          <w:b/>
          <w:sz w:val="24"/>
          <w:szCs w:val="24"/>
        </w:rPr>
      </w:pPr>
    </w:p>
    <w:p w14:paraId="3ADF7AC8" w14:textId="2A762BC4" w:rsidR="00666603" w:rsidRDefault="00666603" w:rsidP="00666603">
      <w:pPr>
        <w:spacing w:after="120"/>
        <w:jc w:val="center"/>
        <w:rPr>
          <w:rFonts w:ascii="Times New Roman" w:hAnsi="Times New Roman"/>
          <w:b/>
          <w:sz w:val="24"/>
          <w:szCs w:val="24"/>
        </w:rPr>
      </w:pPr>
    </w:p>
    <w:p w14:paraId="1279C144" w14:textId="63F816FB" w:rsidR="00666603" w:rsidRDefault="00666603" w:rsidP="00666603">
      <w:pPr>
        <w:spacing w:after="120"/>
        <w:jc w:val="center"/>
        <w:rPr>
          <w:rFonts w:ascii="Times New Roman" w:hAnsi="Times New Roman"/>
          <w:b/>
          <w:sz w:val="24"/>
          <w:szCs w:val="24"/>
        </w:rPr>
      </w:pPr>
    </w:p>
    <w:p w14:paraId="3F968DC0" w14:textId="01817BD7"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C</w:t>
      </w:r>
    </w:p>
    <w:p w14:paraId="5F78AA8A" w14:textId="1771DEA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Key Scoring Assumptions, Routing Losses, and Evaporation Losses</w:t>
      </w:r>
    </w:p>
    <w:p w14:paraId="067706FC" w14:textId="1F539703" w:rsidR="00666603" w:rsidRDefault="00666603">
      <w:pPr>
        <w:rPr>
          <w:rFonts w:ascii="Times New Roman" w:hAnsi="Times New Roman"/>
          <w:b/>
          <w:sz w:val="24"/>
          <w:szCs w:val="24"/>
        </w:rPr>
      </w:pPr>
      <w:r>
        <w:rPr>
          <w:rFonts w:ascii="Times New Roman" w:hAnsi="Times New Roman"/>
          <w:b/>
          <w:sz w:val="24"/>
          <w:szCs w:val="24"/>
        </w:rPr>
        <w:br w:type="page"/>
      </w:r>
    </w:p>
    <w:p w14:paraId="64D52109" w14:textId="5F613307" w:rsidR="00666603" w:rsidRDefault="00666603" w:rsidP="00666603">
      <w:pPr>
        <w:spacing w:after="120"/>
        <w:jc w:val="center"/>
        <w:rPr>
          <w:rFonts w:ascii="Times New Roman" w:hAnsi="Times New Roman"/>
          <w:b/>
          <w:sz w:val="24"/>
          <w:szCs w:val="24"/>
        </w:rPr>
      </w:pPr>
    </w:p>
    <w:p w14:paraId="2EEF8ECD" w14:textId="37462098" w:rsidR="00666603" w:rsidRDefault="00666603" w:rsidP="00666603">
      <w:pPr>
        <w:spacing w:after="120"/>
        <w:jc w:val="center"/>
        <w:rPr>
          <w:rFonts w:ascii="Times New Roman" w:hAnsi="Times New Roman"/>
          <w:b/>
          <w:sz w:val="24"/>
          <w:szCs w:val="24"/>
        </w:rPr>
      </w:pPr>
    </w:p>
    <w:p w14:paraId="185D440F" w14:textId="4D08A8F3" w:rsidR="00666603" w:rsidRDefault="00666603" w:rsidP="00666603">
      <w:pPr>
        <w:spacing w:after="120"/>
        <w:jc w:val="center"/>
        <w:rPr>
          <w:rFonts w:ascii="Times New Roman" w:hAnsi="Times New Roman"/>
          <w:b/>
          <w:sz w:val="24"/>
          <w:szCs w:val="24"/>
        </w:rPr>
      </w:pPr>
    </w:p>
    <w:p w14:paraId="60464047" w14:textId="021CC102" w:rsidR="00666603" w:rsidRDefault="00666603" w:rsidP="00666603">
      <w:pPr>
        <w:spacing w:after="120"/>
        <w:jc w:val="center"/>
        <w:rPr>
          <w:rFonts w:ascii="Times New Roman" w:hAnsi="Times New Roman"/>
          <w:b/>
          <w:sz w:val="24"/>
          <w:szCs w:val="24"/>
        </w:rPr>
      </w:pPr>
    </w:p>
    <w:p w14:paraId="24251BB5" w14:textId="3EA4A827" w:rsidR="00666603" w:rsidRDefault="00666603" w:rsidP="00666603">
      <w:pPr>
        <w:spacing w:after="120"/>
        <w:jc w:val="center"/>
        <w:rPr>
          <w:rFonts w:ascii="Times New Roman" w:hAnsi="Times New Roman"/>
          <w:b/>
          <w:sz w:val="24"/>
          <w:szCs w:val="24"/>
        </w:rPr>
      </w:pPr>
    </w:p>
    <w:p w14:paraId="4DD3AFE4" w14:textId="28F386E3"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D</w:t>
      </w:r>
    </w:p>
    <w:p w14:paraId="218A85F0" w14:textId="4AA5686C"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Releases from Lake McConaughy Environmental Account (Scenarios 1-3)</w:t>
      </w:r>
    </w:p>
    <w:p w14:paraId="46A3E142" w14:textId="18057BA4" w:rsidR="00666603" w:rsidRDefault="00666603">
      <w:pPr>
        <w:rPr>
          <w:rFonts w:ascii="Times New Roman" w:hAnsi="Times New Roman"/>
          <w:b/>
          <w:sz w:val="24"/>
          <w:szCs w:val="24"/>
        </w:rPr>
      </w:pPr>
      <w:r>
        <w:rPr>
          <w:rFonts w:ascii="Times New Roman" w:hAnsi="Times New Roman"/>
          <w:b/>
          <w:sz w:val="24"/>
          <w:szCs w:val="24"/>
        </w:rPr>
        <w:br w:type="page"/>
      </w:r>
    </w:p>
    <w:p w14:paraId="2565142D" w14:textId="31C3D4C5" w:rsidR="00666603" w:rsidRDefault="00666603" w:rsidP="00666603">
      <w:pPr>
        <w:spacing w:after="120"/>
        <w:jc w:val="center"/>
        <w:rPr>
          <w:rFonts w:ascii="Times New Roman" w:hAnsi="Times New Roman"/>
          <w:b/>
          <w:sz w:val="24"/>
          <w:szCs w:val="24"/>
        </w:rPr>
      </w:pPr>
    </w:p>
    <w:p w14:paraId="40C65BEA" w14:textId="14C0EB63" w:rsidR="00666603" w:rsidRDefault="00666603" w:rsidP="00666603">
      <w:pPr>
        <w:spacing w:after="120"/>
        <w:jc w:val="center"/>
        <w:rPr>
          <w:rFonts w:ascii="Times New Roman" w:hAnsi="Times New Roman"/>
          <w:b/>
          <w:sz w:val="24"/>
          <w:szCs w:val="24"/>
        </w:rPr>
      </w:pPr>
    </w:p>
    <w:p w14:paraId="48130477" w14:textId="1C9F185B" w:rsidR="00666603" w:rsidRDefault="00666603" w:rsidP="00666603">
      <w:pPr>
        <w:spacing w:after="120"/>
        <w:jc w:val="center"/>
        <w:rPr>
          <w:rFonts w:ascii="Times New Roman" w:hAnsi="Times New Roman"/>
          <w:b/>
          <w:sz w:val="24"/>
          <w:szCs w:val="24"/>
        </w:rPr>
      </w:pPr>
    </w:p>
    <w:p w14:paraId="1E762DB5" w14:textId="36C439A5" w:rsidR="00666603" w:rsidRDefault="00666603" w:rsidP="00666603">
      <w:pPr>
        <w:spacing w:after="120"/>
        <w:jc w:val="center"/>
        <w:rPr>
          <w:rFonts w:ascii="Times New Roman" w:hAnsi="Times New Roman"/>
          <w:b/>
          <w:sz w:val="24"/>
          <w:szCs w:val="24"/>
        </w:rPr>
      </w:pPr>
    </w:p>
    <w:p w14:paraId="20E42DF5" w14:textId="6CC3E0A0" w:rsidR="00666603" w:rsidRDefault="00666603" w:rsidP="00666603">
      <w:pPr>
        <w:spacing w:after="120"/>
        <w:jc w:val="center"/>
        <w:rPr>
          <w:rFonts w:ascii="Times New Roman" w:hAnsi="Times New Roman"/>
          <w:b/>
          <w:sz w:val="24"/>
          <w:szCs w:val="24"/>
        </w:rPr>
      </w:pPr>
    </w:p>
    <w:p w14:paraId="318D450D" w14:textId="0B196AE0"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E</w:t>
      </w:r>
    </w:p>
    <w:p w14:paraId="6598FE31" w14:textId="376E2881" w:rsidR="00666603" w:rsidRDefault="00666603" w:rsidP="00271EEC">
      <w:pPr>
        <w:jc w:val="center"/>
        <w:rPr>
          <w:rFonts w:ascii="Times New Roman" w:hAnsi="Times New Roman"/>
          <w:b/>
          <w:sz w:val="24"/>
          <w:szCs w:val="24"/>
        </w:rPr>
      </w:pPr>
      <w:r w:rsidRPr="00271EEC">
        <w:rPr>
          <w:rFonts w:ascii="Times New Roman" w:hAnsi="Times New Roman"/>
          <w:b/>
          <w:sz w:val="24"/>
          <w:szCs w:val="24"/>
        </w:rPr>
        <w:t>Score at Grand Island (Scenarios 1-3)</w:t>
      </w:r>
    </w:p>
    <w:p w14:paraId="1814B2E2" w14:textId="6D1F4FA8" w:rsidR="00B362F2" w:rsidRDefault="00B362F2">
      <w:pPr>
        <w:rPr>
          <w:rFonts w:ascii="Times New Roman" w:hAnsi="Times New Roman"/>
          <w:sz w:val="24"/>
          <w:szCs w:val="24"/>
        </w:rPr>
      </w:pPr>
      <w:r>
        <w:rPr>
          <w:rFonts w:ascii="Times New Roman" w:hAnsi="Times New Roman"/>
          <w:sz w:val="24"/>
          <w:szCs w:val="24"/>
        </w:rPr>
        <w:br w:type="page"/>
      </w:r>
    </w:p>
    <w:p w14:paraId="653FCBC7" w14:textId="5B7972EC" w:rsidR="00B362F2" w:rsidRDefault="00B362F2" w:rsidP="00271EEC">
      <w:pPr>
        <w:jc w:val="center"/>
        <w:rPr>
          <w:rFonts w:ascii="Times New Roman" w:hAnsi="Times New Roman"/>
          <w:sz w:val="24"/>
          <w:szCs w:val="24"/>
        </w:rPr>
      </w:pPr>
    </w:p>
    <w:p w14:paraId="5D3ABB92" w14:textId="313AC933" w:rsidR="00B362F2" w:rsidRDefault="00B362F2" w:rsidP="00271EEC">
      <w:pPr>
        <w:jc w:val="center"/>
        <w:rPr>
          <w:rFonts w:ascii="Times New Roman" w:hAnsi="Times New Roman"/>
          <w:sz w:val="24"/>
          <w:szCs w:val="24"/>
        </w:rPr>
      </w:pPr>
    </w:p>
    <w:p w14:paraId="3745785A" w14:textId="7F26F1D4" w:rsidR="00B362F2" w:rsidRDefault="00B362F2" w:rsidP="00271EEC">
      <w:pPr>
        <w:jc w:val="center"/>
        <w:rPr>
          <w:rFonts w:ascii="Times New Roman" w:hAnsi="Times New Roman"/>
          <w:sz w:val="24"/>
          <w:szCs w:val="24"/>
        </w:rPr>
      </w:pPr>
    </w:p>
    <w:p w14:paraId="141849C1" w14:textId="02D22EC9" w:rsidR="00B362F2" w:rsidRDefault="00B362F2" w:rsidP="00271EEC">
      <w:pPr>
        <w:jc w:val="center"/>
        <w:rPr>
          <w:rFonts w:ascii="Times New Roman" w:hAnsi="Times New Roman"/>
          <w:sz w:val="24"/>
          <w:szCs w:val="24"/>
        </w:rPr>
      </w:pPr>
    </w:p>
    <w:p w14:paraId="545974F0" w14:textId="06E80392" w:rsidR="00B362F2" w:rsidRDefault="00B362F2" w:rsidP="00271EEC">
      <w:pPr>
        <w:jc w:val="center"/>
        <w:rPr>
          <w:rFonts w:ascii="Times New Roman" w:hAnsi="Times New Roman"/>
          <w:sz w:val="24"/>
          <w:szCs w:val="24"/>
        </w:rPr>
      </w:pPr>
    </w:p>
    <w:p w14:paraId="5CDFE0FD" w14:textId="643C9FC1" w:rsidR="00B362F2" w:rsidRDefault="00B362F2" w:rsidP="00B362F2">
      <w:pPr>
        <w:spacing w:after="120"/>
        <w:jc w:val="center"/>
        <w:rPr>
          <w:rFonts w:ascii="Times New Roman" w:hAnsi="Times New Roman"/>
          <w:b/>
          <w:sz w:val="24"/>
          <w:szCs w:val="24"/>
        </w:rPr>
      </w:pPr>
      <w:r>
        <w:rPr>
          <w:rFonts w:ascii="Times New Roman" w:hAnsi="Times New Roman"/>
          <w:b/>
          <w:sz w:val="24"/>
          <w:szCs w:val="24"/>
        </w:rPr>
        <w:t>Appendix F</w:t>
      </w:r>
    </w:p>
    <w:p w14:paraId="365ED6EB" w14:textId="0CA6D4B8" w:rsidR="00B362F2" w:rsidRPr="00271EEC" w:rsidRDefault="00B362F2" w:rsidP="00B362F2">
      <w:pPr>
        <w:jc w:val="center"/>
        <w:rPr>
          <w:rFonts w:ascii="Times New Roman" w:hAnsi="Times New Roman"/>
          <w:sz w:val="24"/>
          <w:szCs w:val="24"/>
        </w:rPr>
      </w:pPr>
      <w:r>
        <w:rPr>
          <w:rFonts w:ascii="Times New Roman" w:hAnsi="Times New Roman"/>
          <w:b/>
          <w:sz w:val="24"/>
          <w:szCs w:val="24"/>
        </w:rPr>
        <w:t>Scoring Subcommittee Conference Call Minutes (August 27, 2018)</w:t>
      </w:r>
    </w:p>
    <w:sectPr w:rsidR="00B362F2" w:rsidRPr="00271EEC" w:rsidSect="00641706">
      <w:footerReference w:type="default" r:id="rId10"/>
      <w:pgSz w:w="12240" w:h="15840" w:code="1"/>
      <w:pgMar w:top="144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C4094" w14:textId="77777777" w:rsidR="00615D56" w:rsidRDefault="00615D56" w:rsidP="004C7664">
      <w:r>
        <w:separator/>
      </w:r>
    </w:p>
  </w:endnote>
  <w:endnote w:type="continuationSeparator" w:id="0">
    <w:p w14:paraId="0F51C871" w14:textId="77777777" w:rsidR="00615D56" w:rsidRDefault="00615D56" w:rsidP="004C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C11A5" w14:textId="0D81EAE8" w:rsidR="00705ACB" w:rsidRPr="0045014F" w:rsidRDefault="00705ACB">
    <w:pPr>
      <w:pStyle w:val="Footer"/>
      <w:jc w:val="right"/>
      <w:rPr>
        <w:rFonts w:ascii="Times New Roman" w:hAnsi="Times New Roman"/>
        <w:sz w:val="24"/>
      </w:rPr>
    </w:pPr>
    <w:r w:rsidRPr="0045014F">
      <w:rPr>
        <w:rFonts w:ascii="Times New Roman" w:hAnsi="Times New Roman"/>
        <w:sz w:val="18"/>
        <w:szCs w:val="16"/>
      </w:rPr>
      <w:t xml:space="preserve">Page </w:t>
    </w:r>
    <w:r w:rsidRPr="0045014F">
      <w:rPr>
        <w:rFonts w:ascii="Times New Roman" w:hAnsi="Times New Roman"/>
        <w:sz w:val="18"/>
        <w:szCs w:val="16"/>
      </w:rPr>
      <w:fldChar w:fldCharType="begin"/>
    </w:r>
    <w:r w:rsidRPr="0045014F">
      <w:rPr>
        <w:rFonts w:ascii="Times New Roman" w:hAnsi="Times New Roman"/>
        <w:sz w:val="18"/>
        <w:szCs w:val="16"/>
      </w:rPr>
      <w:instrText xml:space="preserve"> PAGE </w:instrText>
    </w:r>
    <w:r w:rsidRPr="0045014F">
      <w:rPr>
        <w:rFonts w:ascii="Times New Roman" w:hAnsi="Times New Roman"/>
        <w:sz w:val="18"/>
        <w:szCs w:val="16"/>
      </w:rPr>
      <w:fldChar w:fldCharType="separate"/>
    </w:r>
    <w:r>
      <w:rPr>
        <w:rFonts w:ascii="Times New Roman" w:hAnsi="Times New Roman"/>
        <w:noProof/>
        <w:sz w:val="18"/>
        <w:szCs w:val="16"/>
      </w:rPr>
      <w:t>1</w:t>
    </w:r>
    <w:r w:rsidRPr="0045014F">
      <w:rPr>
        <w:rFonts w:ascii="Times New Roman" w:hAnsi="Times New Roman"/>
        <w:sz w:val="18"/>
        <w:szCs w:val="16"/>
      </w:rPr>
      <w:fldChar w:fldCharType="end"/>
    </w:r>
    <w:r w:rsidRPr="0045014F">
      <w:rPr>
        <w:rFonts w:ascii="Times New Roman" w:hAnsi="Times New Roman"/>
        <w:sz w:val="18"/>
        <w:szCs w:val="16"/>
      </w:rPr>
      <w:t xml:space="preserve"> of </w:t>
    </w:r>
    <w:r w:rsidR="00B362F2">
      <w:rPr>
        <w:rFonts w:ascii="Times New Roman" w:hAnsi="Times New Roman"/>
        <w:sz w:val="18"/>
        <w:szCs w:val="16"/>
      </w:rPr>
      <w:t>5</w:t>
    </w:r>
  </w:p>
  <w:p w14:paraId="3C5DCE1E" w14:textId="77777777" w:rsidR="00705ACB" w:rsidRPr="003B0FF8" w:rsidRDefault="00705ACB">
    <w:pPr>
      <w:pStyle w:val="Foo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3311" w14:textId="77777777" w:rsidR="00666603" w:rsidRPr="003B0FF8" w:rsidRDefault="00666603">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FDF0F" w14:textId="77777777" w:rsidR="00615D56" w:rsidRDefault="00615D56" w:rsidP="004C7664">
      <w:r>
        <w:separator/>
      </w:r>
    </w:p>
  </w:footnote>
  <w:footnote w:type="continuationSeparator" w:id="0">
    <w:p w14:paraId="671CED50" w14:textId="77777777" w:rsidR="00615D56" w:rsidRDefault="00615D56" w:rsidP="004C7664">
      <w:r>
        <w:continuationSeparator/>
      </w:r>
    </w:p>
  </w:footnote>
  <w:footnote w:id="1">
    <w:p w14:paraId="637F6194" w14:textId="5827615B" w:rsidR="00D94023" w:rsidRPr="00BF71C3" w:rsidRDefault="00D94023" w:rsidP="00D94023">
      <w:pPr>
        <w:pStyle w:val="FootnoteText"/>
        <w:rPr>
          <w:rFonts w:ascii="Times New Roman" w:hAnsi="Times New Roman"/>
        </w:rPr>
      </w:pPr>
      <w:r w:rsidRPr="00BF71C3">
        <w:rPr>
          <w:rStyle w:val="FootnoteReference"/>
          <w:rFonts w:ascii="Times New Roman" w:hAnsi="Times New Roman"/>
        </w:rPr>
        <w:footnoteRef/>
      </w:r>
      <w:r w:rsidRPr="00BF71C3">
        <w:rPr>
          <w:rFonts w:ascii="Times New Roman" w:hAnsi="Times New Roman"/>
        </w:rPr>
        <w:t xml:space="preserve"> The </w:t>
      </w:r>
      <w:r>
        <w:rPr>
          <w:rFonts w:ascii="Times New Roman" w:hAnsi="Times New Roman"/>
        </w:rPr>
        <w:t xml:space="preserve">Program’s First Increment </w:t>
      </w:r>
      <w:r w:rsidR="00D12A05">
        <w:rPr>
          <w:rFonts w:ascii="Times New Roman" w:hAnsi="Times New Roman"/>
        </w:rPr>
        <w:t xml:space="preserve">water </w:t>
      </w:r>
      <w:r>
        <w:rPr>
          <w:rFonts w:ascii="Times New Roman" w:hAnsi="Times New Roman"/>
        </w:rPr>
        <w:t>objective</w:t>
      </w:r>
      <w:r w:rsidRPr="00BF71C3">
        <w:rPr>
          <w:rFonts w:ascii="Times New Roman" w:hAnsi="Times New Roman"/>
        </w:rPr>
        <w:t xml:space="preserve"> is to provide water capable of reducing shortages to </w:t>
      </w:r>
      <w:r>
        <w:rPr>
          <w:rFonts w:ascii="Times New Roman" w:hAnsi="Times New Roman"/>
        </w:rPr>
        <w:t xml:space="preserve">U.S. Fish and Wildlife Service </w:t>
      </w:r>
      <w:r w:rsidRPr="00BF71C3">
        <w:rPr>
          <w:rFonts w:ascii="Times New Roman" w:hAnsi="Times New Roman"/>
        </w:rPr>
        <w:t>target flows by an average of 130,000 AFY to 150,000 AFY</w:t>
      </w:r>
      <w:r>
        <w:rPr>
          <w:rFonts w:ascii="Times New Roman" w:hAnsi="Times New Roman"/>
        </w:rPr>
        <w:t>.</w:t>
      </w:r>
      <w:r w:rsidRPr="00BF71C3">
        <w:rPr>
          <w:rFonts w:ascii="Times New Roman" w:hAnsi="Times New Roman"/>
        </w:rPr>
        <w:t xml:space="preserve"> </w:t>
      </w:r>
    </w:p>
  </w:footnote>
  <w:footnote w:id="2">
    <w:p w14:paraId="28CF54DE" w14:textId="77777777" w:rsidR="00D94023" w:rsidRPr="00BF71C3" w:rsidRDefault="00D94023" w:rsidP="00D94023">
      <w:pPr>
        <w:pStyle w:val="FootnoteText"/>
        <w:rPr>
          <w:rFonts w:ascii="Times New Roman" w:hAnsi="Times New Roman"/>
        </w:rPr>
      </w:pPr>
      <w:r w:rsidRPr="00F8796E">
        <w:rPr>
          <w:rStyle w:val="FootnoteReference"/>
          <w:rFonts w:ascii="Times New Roman" w:hAnsi="Times New Roman"/>
        </w:rPr>
        <w:footnoteRef/>
      </w:r>
      <w:r w:rsidRPr="00F8796E">
        <w:rPr>
          <w:rFonts w:ascii="Times New Roman" w:hAnsi="Times New Roman"/>
        </w:rPr>
        <w:t xml:space="preserve"> The Wyoming Account is also known as the Municipal Account.</w:t>
      </w:r>
      <w:r w:rsidRPr="00BF71C3">
        <w:rPr>
          <w:rFonts w:ascii="Times New Roman" w:hAnsi="Times New Roman"/>
        </w:rPr>
        <w:t xml:space="preserve"> </w:t>
      </w:r>
    </w:p>
  </w:footnote>
  <w:footnote w:id="3">
    <w:p w14:paraId="2541A97C" w14:textId="2C86BD4A" w:rsidR="000E0958" w:rsidRPr="00211DCF" w:rsidRDefault="000E0958">
      <w:pPr>
        <w:pStyle w:val="FootnoteText"/>
        <w:rPr>
          <w:rFonts w:ascii="Times New Roman" w:hAnsi="Times New Roman"/>
        </w:rPr>
      </w:pPr>
      <w:r w:rsidRPr="00211DCF">
        <w:rPr>
          <w:rStyle w:val="FootnoteReference"/>
          <w:rFonts w:ascii="Times New Roman" w:hAnsi="Times New Roman"/>
        </w:rPr>
        <w:footnoteRef/>
      </w:r>
      <w:r w:rsidRPr="00211DCF">
        <w:rPr>
          <w:rFonts w:ascii="Times New Roman" w:hAnsi="Times New Roman"/>
        </w:rPr>
        <w:t xml:space="preserve"> The J-2 Regulating Reservoirs project was officially placed on hold by the GC in November 2016.</w:t>
      </w:r>
    </w:p>
  </w:footnote>
  <w:footnote w:id="4">
    <w:p w14:paraId="5E2FD5DF" w14:textId="459C1FF1" w:rsidR="00755C9C" w:rsidRDefault="00755C9C" w:rsidP="00755C9C">
      <w:pPr>
        <w:pStyle w:val="FootnoteText"/>
      </w:pPr>
      <w:r>
        <w:rPr>
          <w:rStyle w:val="FootnoteReference"/>
        </w:rPr>
        <w:footnoteRef/>
      </w:r>
      <w:r>
        <w:t xml:space="preserve"> Per a letter from the Wyoming Water Development Commission dated April 12, 2016, an additional 4,800 AF was available for delivery in September 2016.  Per an email from Jerry Kenny dated June 22, 2016, this additional water was declined by the PRRIP and the USFWS.</w:t>
      </w:r>
    </w:p>
  </w:footnote>
  <w:footnote w:id="5">
    <w:p w14:paraId="34A81D19" w14:textId="3D59A2C6" w:rsidR="007F6C36" w:rsidRDefault="007F6C36">
      <w:pPr>
        <w:pStyle w:val="FootnoteText"/>
      </w:pPr>
      <w:r>
        <w:rPr>
          <w:rStyle w:val="FootnoteReference"/>
        </w:rPr>
        <w:footnoteRef/>
      </w:r>
      <w:r>
        <w:t xml:space="preserve"> Tentative.  The</w:t>
      </w:r>
      <w:r w:rsidR="00EE67E7">
        <w:t xml:space="preserve"> real-time hydrologic condition was “normal” from January 2018 through mid-August 2018.</w:t>
      </w:r>
    </w:p>
  </w:footnote>
  <w:footnote w:id="6">
    <w:p w14:paraId="3D337D5B" w14:textId="0ABAB93C" w:rsidR="00915C7F" w:rsidRDefault="00915C7F">
      <w:pPr>
        <w:pStyle w:val="FootnoteText"/>
      </w:pPr>
      <w:r>
        <w:rPr>
          <w:rStyle w:val="FootnoteReference"/>
        </w:rPr>
        <w:footnoteRef/>
      </w:r>
      <w:r>
        <w:t xml:space="preserve"> Per a letter from the Wyoming Water Development Office dated </w:t>
      </w:r>
      <w:r w:rsidR="006D11D5">
        <w:t>July 2, 2018</w:t>
      </w:r>
      <w:r>
        <w:t xml:space="preserve">, </w:t>
      </w:r>
      <w:r w:rsidR="006D11D5">
        <w:t>drier than normal conditions and below average runoff</w:t>
      </w:r>
      <w:r>
        <w:t xml:space="preserve"> in 2018</w:t>
      </w:r>
      <w:r w:rsidR="006D11D5">
        <w:t xml:space="preserve"> limited additional </w:t>
      </w:r>
      <w:r w:rsidR="00C15AFB">
        <w:t>water available to 3,300 AF, for a total of 8,100 AF</w:t>
      </w:r>
      <w:r>
        <w:t xml:space="preserve">.  </w:t>
      </w:r>
      <w:r w:rsidR="00C15AFB">
        <w:t>This</w:t>
      </w:r>
      <w:r>
        <w:t xml:space="preserve"> was accepted by PRRIP and USFWS.</w:t>
      </w:r>
    </w:p>
  </w:footnote>
  <w:footnote w:id="7">
    <w:p w14:paraId="26297350" w14:textId="77777777" w:rsidR="008312C9" w:rsidRPr="001447F5" w:rsidRDefault="008312C9" w:rsidP="008312C9">
      <w:pPr>
        <w:pStyle w:val="FootnoteText"/>
        <w:rPr>
          <w:rFonts w:ascii="Times New Roman" w:hAnsi="Times New Roman"/>
        </w:rPr>
      </w:pPr>
      <w:r>
        <w:rPr>
          <w:rStyle w:val="FootnoteReference"/>
        </w:rPr>
        <w:footnoteRef/>
      </w:r>
      <w:r>
        <w:t xml:space="preserve"> </w:t>
      </w:r>
      <w:r w:rsidRPr="00085197">
        <w:rPr>
          <w:rFonts w:asciiTheme="minorHAnsi" w:hAnsiTheme="minorHAnsi" w:cstheme="minorHAnsi"/>
        </w:rPr>
        <w:t>Pathfinder Municipal Account Recommended Score and Scoring Analysis. Office of the Executive Director of the Platte River Recovery Implementation Program memo to the Program Scoring Subcommittee. March 2014</w:t>
      </w:r>
    </w:p>
  </w:footnote>
  <w:footnote w:id="8">
    <w:p w14:paraId="1F399C41" w14:textId="77777777" w:rsidR="001447F5" w:rsidRDefault="001447F5">
      <w:pPr>
        <w:pStyle w:val="FootnoteText"/>
      </w:pPr>
      <w:r w:rsidRPr="001447F5">
        <w:rPr>
          <w:rStyle w:val="FootnoteReference"/>
          <w:rFonts w:ascii="Times New Roman" w:hAnsi="Times New Roman"/>
        </w:rPr>
        <w:footnoteRef/>
      </w:r>
      <w:r w:rsidRPr="001447F5">
        <w:rPr>
          <w:rFonts w:ascii="Times New Roman" w:hAnsi="Times New Roman"/>
        </w:rPr>
        <w:t xml:space="preserve"> Refer to the original score memo for further details.</w:t>
      </w:r>
    </w:p>
  </w:footnote>
  <w:footnote w:id="9">
    <w:p w14:paraId="7A91C1CA" w14:textId="28ED1ADE" w:rsidR="004732BE" w:rsidRDefault="004732BE">
      <w:pPr>
        <w:pStyle w:val="FootnoteText"/>
      </w:pPr>
      <w:r>
        <w:rPr>
          <w:rStyle w:val="FootnoteReference"/>
        </w:rPr>
        <w:footnoteRef/>
      </w:r>
      <w:r>
        <w:t xml:space="preserve"> The original score analysis also evaluated “modeling period average” and “representative year” scenarios and concluded that “the utilization of a different calculation method does not produce significantly different results.”</w:t>
      </w:r>
    </w:p>
  </w:footnote>
  <w:footnote w:id="10">
    <w:p w14:paraId="002C3B70" w14:textId="77777777" w:rsidR="00705ACB" w:rsidRPr="00D22C44" w:rsidRDefault="00705ACB">
      <w:pPr>
        <w:pStyle w:val="FootnoteText"/>
        <w:rPr>
          <w:rFonts w:ascii="Times New Roman" w:hAnsi="Times New Roman"/>
        </w:rPr>
      </w:pPr>
      <w:r w:rsidRPr="00D22C44">
        <w:rPr>
          <w:rStyle w:val="FootnoteReference"/>
          <w:rFonts w:ascii="Times New Roman" w:hAnsi="Times New Roman"/>
        </w:rPr>
        <w:footnoteRef/>
      </w:r>
      <w:r w:rsidRPr="00D22C44">
        <w:rPr>
          <w:rFonts w:ascii="Times New Roman" w:hAnsi="Times New Roman"/>
        </w:rPr>
        <w:t xml:space="preserve"> Rounded to nearest 100 AFY.</w:t>
      </w:r>
    </w:p>
  </w:footnote>
  <w:footnote w:id="11">
    <w:p w14:paraId="2AC767A3" w14:textId="42F21B67" w:rsidR="00C15AFB" w:rsidRDefault="00C15AFB">
      <w:pPr>
        <w:pStyle w:val="FootnoteText"/>
      </w:pPr>
      <w:r>
        <w:rPr>
          <w:rStyle w:val="FootnoteReference"/>
        </w:rPr>
        <w:footnoteRef/>
      </w:r>
      <w:r>
        <w:t xml:space="preserve"> </w:t>
      </w:r>
      <w:r>
        <w:rPr>
          <w:rFonts w:ascii="Times New Roman" w:eastAsia="Times New Roman" w:hAnsi="Times New Roman"/>
          <w:color w:val="000000"/>
        </w:rPr>
        <w:t>GC approved a score of 4,000 AF for this scenario in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FD67E" w14:textId="029DC1FB" w:rsidR="00705ACB" w:rsidRPr="001F688C" w:rsidRDefault="0097292C" w:rsidP="00F416EE">
    <w:pPr>
      <w:pStyle w:val="Header"/>
      <w:tabs>
        <w:tab w:val="left" w:pos="8190"/>
      </w:tabs>
      <w:rPr>
        <w:rFonts w:ascii="Times New Roman" w:hAnsi="Times New Roman"/>
        <w:b/>
      </w:rPr>
    </w:pPr>
    <w:sdt>
      <w:sdtPr>
        <w:rPr>
          <w:rFonts w:ascii="Times New Roman" w:hAnsi="Times New Roman"/>
          <w:b/>
        </w:rPr>
        <w:id w:val="-848868819"/>
        <w:docPartObj>
          <w:docPartGallery w:val="Watermarks"/>
          <w:docPartUnique/>
        </w:docPartObj>
      </w:sdtPr>
      <w:sdtEndPr/>
      <w:sdtContent>
        <w:r>
          <w:rPr>
            <w:rFonts w:ascii="Times New Roman" w:hAnsi="Times New Roman"/>
            <w:b/>
            <w:noProof/>
          </w:rPr>
          <w:pict w14:anchorId="65834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05ACB">
      <w:rPr>
        <w:rFonts w:ascii="Times New Roman" w:hAnsi="Times New Roman"/>
        <w:b/>
        <w:noProof/>
      </w:rPr>
      <mc:AlternateContent>
        <mc:Choice Requires="wps">
          <w:drawing>
            <wp:anchor distT="0" distB="0" distL="114300" distR="114300" simplePos="0" relativeHeight="251656704" behindDoc="0" locked="0" layoutInCell="1" allowOverlap="1" wp14:anchorId="528603AC" wp14:editId="7A47C987">
              <wp:simplePos x="0" y="0"/>
              <wp:positionH relativeFrom="column">
                <wp:posOffset>0</wp:posOffset>
              </wp:positionH>
              <wp:positionV relativeFrom="paragraph">
                <wp:posOffset>440055</wp:posOffset>
              </wp:positionV>
              <wp:extent cx="2743200" cy="0"/>
              <wp:effectExtent l="9525" t="11430" r="9525" b="762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00F73D" id="_x0000_t32" coordsize="21600,21600" o:spt="32" o:oned="t" path="m,l21600,21600e" filled="f">
              <v:path arrowok="t" fillok="f" o:connecttype="none"/>
              <o:lock v:ext="edit" shapetype="t"/>
            </v:shapetype>
            <v:shape id="AutoShape 10" o:spid="_x0000_s1026" type="#_x0000_t32" style="position:absolute;margin-left:0;margin-top:34.65pt;width:3in;height:0;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"/>
          </w:pict>
        </mc:Fallback>
      </mc:AlternateContent>
    </w:r>
    <w:r w:rsidR="00705ACB">
      <w:rPr>
        <w:rFonts w:ascii="Times New Roman" w:hAnsi="Times New Roman"/>
        <w:b/>
        <w:noProof/>
      </w:rPr>
      <mc:AlternateContent>
        <mc:Choice Requires="wps">
          <w:drawing>
            <wp:anchor distT="0" distB="0" distL="114300" distR="114300" simplePos="0" relativeHeight="251657728" behindDoc="0" locked="0" layoutInCell="1" allowOverlap="1" wp14:anchorId="2F0B3D66" wp14:editId="5D3F478C">
              <wp:simplePos x="0" y="0"/>
              <wp:positionH relativeFrom="column">
                <wp:posOffset>3200400</wp:posOffset>
              </wp:positionH>
              <wp:positionV relativeFrom="paragraph">
                <wp:posOffset>437515</wp:posOffset>
              </wp:positionV>
              <wp:extent cx="2743200" cy="0"/>
              <wp:effectExtent l="9525" t="8890" r="9525" b="101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6E534" id="AutoShape 11" o:spid="_x0000_s1026" type="#_x0000_t32" style="position:absolute;margin-left:252pt;margin-top:34.45pt;width:3in;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m6zKAIAAEY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"/>
          </w:pict>
        </mc:Fallback>
      </mc:AlternateContent>
    </w:r>
    <w:r w:rsidR="00705ACB" w:rsidRPr="001F688C">
      <w:rPr>
        <w:rFonts w:ascii="Times New Roman" w:hAnsi="Times New Roman"/>
        <w:b/>
      </w:rPr>
      <w:t xml:space="preserve">PRRIP – </w:t>
    </w:r>
    <w:r w:rsidR="00705ACB">
      <w:rPr>
        <w:rFonts w:ascii="Times New Roman" w:hAnsi="Times New Roman"/>
        <w:b/>
      </w:rPr>
      <w:t xml:space="preserve">ED OFFICE </w:t>
    </w:r>
    <w:r w:rsidR="0036654C">
      <w:rPr>
        <w:rFonts w:ascii="Times New Roman" w:hAnsi="Times New Roman"/>
        <w:b/>
      </w:rPr>
      <w:t>DRAFT</w:t>
    </w:r>
    <w:r w:rsidR="00705ACB" w:rsidRPr="001F688C">
      <w:rPr>
        <w:rFonts w:ascii="Times New Roman" w:hAnsi="Times New Roman"/>
      </w:rPr>
      <w:tab/>
    </w:r>
    <w:r w:rsidR="00705ACB">
      <w:rPr>
        <w:rFonts w:ascii="Times New Roman" w:hAnsi="Times New Roman"/>
        <w:noProof/>
      </w:rPr>
      <w:drawing>
        <wp:inline distT="0" distB="0" distL="0" distR="0" wp14:anchorId="5FA8A95D" wp14:editId="64763704">
          <wp:extent cx="478155" cy="644525"/>
          <wp:effectExtent l="0" t="0" r="0" b="0"/>
          <wp:docPr id="3"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a:stretch>
                    <a:fillRect/>
                  </a:stretch>
                </pic:blipFill>
                <pic:spPr bwMode="auto">
                  <a:xfrm>
                    <a:off x="0" y="0"/>
                    <a:ext cx="478155" cy="644525"/>
                  </a:xfrm>
                  <a:prstGeom prst="rect">
                    <a:avLst/>
                  </a:prstGeom>
                  <a:noFill/>
                  <a:ln w="9525">
                    <a:noFill/>
                    <a:miter lim="800000"/>
                    <a:headEnd/>
                    <a:tailEnd/>
                  </a:ln>
                </pic:spPr>
              </pic:pic>
            </a:graphicData>
          </a:graphic>
        </wp:inline>
      </w:drawing>
    </w:r>
    <w:r w:rsidR="00705ACB" w:rsidRPr="001F688C">
      <w:rPr>
        <w:rFonts w:ascii="Times New Roman" w:hAnsi="Times New Roman"/>
      </w:rPr>
      <w:tab/>
    </w:r>
    <w:r w:rsidR="00240F5A">
      <w:rPr>
        <w:rFonts w:ascii="Times New Roman" w:hAnsi="Times New Roman"/>
        <w:b/>
      </w:rPr>
      <w:t>08</w:t>
    </w:r>
    <w:r w:rsidR="00705ACB">
      <w:rPr>
        <w:rFonts w:ascii="Times New Roman" w:hAnsi="Times New Roman"/>
        <w:b/>
      </w:rPr>
      <w:t>/</w:t>
    </w:r>
    <w:r w:rsidR="007D7A79">
      <w:rPr>
        <w:rFonts w:ascii="Times New Roman" w:hAnsi="Times New Roman"/>
        <w:b/>
      </w:rPr>
      <w:t>28</w:t>
    </w:r>
    <w:r w:rsidR="00705ACB">
      <w:rPr>
        <w:rFonts w:ascii="Times New Roman" w:hAnsi="Times New Roman"/>
        <w:b/>
      </w:rPr>
      <w:t>/</w:t>
    </w:r>
    <w:r w:rsidR="00705ACB" w:rsidRPr="001F688C">
      <w:rPr>
        <w:rFonts w:ascii="Times New Roman" w:hAnsi="Times New Roman"/>
        <w:b/>
      </w:rPr>
      <w:t>201</w:t>
    </w:r>
    <w:r w:rsidR="00705ACB">
      <w:rPr>
        <w:rFonts w:ascii="Times New Roman" w:hAnsi="Times New Roman"/>
        <w:b/>
      </w:rPr>
      <w:t>8</w:t>
    </w:r>
  </w:p>
  <w:p w14:paraId="25345FEA" w14:textId="77777777" w:rsidR="00705ACB" w:rsidRDefault="00705A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5B31"/>
    <w:multiLevelType w:val="hybridMultilevel"/>
    <w:tmpl w:val="56D493E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 w15:restartNumberingAfterBreak="0">
    <w:nsid w:val="0B63011B"/>
    <w:multiLevelType w:val="hybridMultilevel"/>
    <w:tmpl w:val="3AD200FE"/>
    <w:lvl w:ilvl="0" w:tplc="5E8C99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250F9"/>
    <w:multiLevelType w:val="hybridMultilevel"/>
    <w:tmpl w:val="C136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DA190B"/>
    <w:multiLevelType w:val="hybridMultilevel"/>
    <w:tmpl w:val="F4528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50040"/>
    <w:multiLevelType w:val="hybridMultilevel"/>
    <w:tmpl w:val="7B58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9624C"/>
    <w:multiLevelType w:val="hybridMultilevel"/>
    <w:tmpl w:val="D6D2AFEA"/>
    <w:lvl w:ilvl="0" w:tplc="D75A51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5C4777"/>
    <w:multiLevelType w:val="hybridMultilevel"/>
    <w:tmpl w:val="6D9C8B76"/>
    <w:lvl w:ilvl="0" w:tplc="D04A5198">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B853DD"/>
    <w:multiLevelType w:val="hybridMultilevel"/>
    <w:tmpl w:val="39969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62E7E"/>
    <w:multiLevelType w:val="hybridMultilevel"/>
    <w:tmpl w:val="43F8D2B6"/>
    <w:lvl w:ilvl="0" w:tplc="3BC69D06">
      <w:start w:val="1"/>
      <w:numFmt w:val="upperRoman"/>
      <w:lvlText w:val="%1."/>
      <w:lvlJc w:val="left"/>
      <w:pPr>
        <w:ind w:left="720" w:hanging="720"/>
      </w:pPr>
      <w:rPr>
        <w:rFonts w:hint="default"/>
      </w:rPr>
    </w:lvl>
    <w:lvl w:ilvl="1" w:tplc="B3DA2E64">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6859C8"/>
    <w:multiLevelType w:val="hybridMultilevel"/>
    <w:tmpl w:val="097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B3DFF"/>
    <w:multiLevelType w:val="hybridMultilevel"/>
    <w:tmpl w:val="DE481E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A2F28"/>
    <w:multiLevelType w:val="hybridMultilevel"/>
    <w:tmpl w:val="B84A7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D7286"/>
    <w:multiLevelType w:val="hybridMultilevel"/>
    <w:tmpl w:val="BFFE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829BD"/>
    <w:multiLevelType w:val="hybridMultilevel"/>
    <w:tmpl w:val="8724009E"/>
    <w:lvl w:ilvl="0" w:tplc="A53A2B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3517F"/>
    <w:multiLevelType w:val="hybridMultilevel"/>
    <w:tmpl w:val="6D2EF05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4964AD"/>
    <w:multiLevelType w:val="hybridMultilevel"/>
    <w:tmpl w:val="028E7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6B1D7A"/>
    <w:multiLevelType w:val="hybridMultilevel"/>
    <w:tmpl w:val="EAAED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17696E"/>
    <w:multiLevelType w:val="hybridMultilevel"/>
    <w:tmpl w:val="FA64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C1516"/>
    <w:multiLevelType w:val="hybridMultilevel"/>
    <w:tmpl w:val="C836385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8D1A89"/>
    <w:multiLevelType w:val="hybridMultilevel"/>
    <w:tmpl w:val="1458DE34"/>
    <w:lvl w:ilvl="0" w:tplc="EF40FB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DD74E6"/>
    <w:multiLevelType w:val="hybridMultilevel"/>
    <w:tmpl w:val="C82E1C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851049"/>
    <w:multiLevelType w:val="hybridMultilevel"/>
    <w:tmpl w:val="883A989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70566B"/>
    <w:multiLevelType w:val="hybridMultilevel"/>
    <w:tmpl w:val="F8D0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F61C53"/>
    <w:multiLevelType w:val="hybridMultilevel"/>
    <w:tmpl w:val="7286FC26"/>
    <w:lvl w:ilvl="0" w:tplc="AAA85B3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EEFE2F94">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353AD"/>
    <w:multiLevelType w:val="hybridMultilevel"/>
    <w:tmpl w:val="883A98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50216"/>
    <w:multiLevelType w:val="hybridMultilevel"/>
    <w:tmpl w:val="4A8C5A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716FD6"/>
    <w:multiLevelType w:val="hybridMultilevel"/>
    <w:tmpl w:val="4A5C2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F157E"/>
    <w:multiLevelType w:val="hybridMultilevel"/>
    <w:tmpl w:val="883A98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CC4911"/>
    <w:multiLevelType w:val="hybridMultilevel"/>
    <w:tmpl w:val="9A66D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C0B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E331F8"/>
    <w:multiLevelType w:val="hybridMultilevel"/>
    <w:tmpl w:val="8F24C5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125C2"/>
    <w:multiLevelType w:val="hybridMultilevel"/>
    <w:tmpl w:val="A0044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5E1267"/>
    <w:multiLevelType w:val="hybridMultilevel"/>
    <w:tmpl w:val="4A54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746375"/>
    <w:multiLevelType w:val="hybridMultilevel"/>
    <w:tmpl w:val="0AA0F9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45206F"/>
    <w:multiLevelType w:val="hybridMultilevel"/>
    <w:tmpl w:val="6E3C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ED1E85"/>
    <w:multiLevelType w:val="hybridMultilevel"/>
    <w:tmpl w:val="11D0D67A"/>
    <w:lvl w:ilvl="0" w:tplc="5A76D85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CB17E2"/>
    <w:multiLevelType w:val="hybridMultilevel"/>
    <w:tmpl w:val="BABC5F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31"/>
  </w:num>
  <w:num w:numId="4">
    <w:abstractNumId w:val="25"/>
  </w:num>
  <w:num w:numId="5">
    <w:abstractNumId w:val="11"/>
  </w:num>
  <w:num w:numId="6">
    <w:abstractNumId w:val="34"/>
  </w:num>
  <w:num w:numId="7">
    <w:abstractNumId w:val="6"/>
  </w:num>
  <w:num w:numId="8">
    <w:abstractNumId w:val="1"/>
  </w:num>
  <w:num w:numId="9">
    <w:abstractNumId w:val="18"/>
  </w:num>
  <w:num w:numId="10">
    <w:abstractNumId w:val="17"/>
  </w:num>
  <w:num w:numId="11">
    <w:abstractNumId w:val="29"/>
  </w:num>
  <w:num w:numId="12">
    <w:abstractNumId w:val="28"/>
  </w:num>
  <w:num w:numId="13">
    <w:abstractNumId w:val="16"/>
  </w:num>
  <w:num w:numId="14">
    <w:abstractNumId w:val="3"/>
  </w:num>
  <w:num w:numId="15">
    <w:abstractNumId w:val="33"/>
  </w:num>
  <w:num w:numId="16">
    <w:abstractNumId w:val="7"/>
  </w:num>
  <w:num w:numId="17">
    <w:abstractNumId w:val="23"/>
  </w:num>
  <w:num w:numId="18">
    <w:abstractNumId w:val="26"/>
  </w:num>
  <w:num w:numId="19">
    <w:abstractNumId w:val="15"/>
  </w:num>
  <w:num w:numId="20">
    <w:abstractNumId w:val="22"/>
  </w:num>
  <w:num w:numId="21">
    <w:abstractNumId w:val="30"/>
  </w:num>
  <w:num w:numId="22">
    <w:abstractNumId w:val="21"/>
  </w:num>
  <w:num w:numId="23">
    <w:abstractNumId w:val="27"/>
  </w:num>
  <w:num w:numId="24">
    <w:abstractNumId w:val="0"/>
  </w:num>
  <w:num w:numId="25">
    <w:abstractNumId w:val="20"/>
  </w:num>
  <w:num w:numId="26">
    <w:abstractNumId w:val="10"/>
  </w:num>
  <w:num w:numId="27">
    <w:abstractNumId w:val="19"/>
  </w:num>
  <w:num w:numId="28">
    <w:abstractNumId w:val="24"/>
  </w:num>
  <w:num w:numId="29">
    <w:abstractNumId w:val="35"/>
  </w:num>
  <w:num w:numId="30">
    <w:abstractNumId w:val="14"/>
  </w:num>
  <w:num w:numId="31">
    <w:abstractNumId w:val="13"/>
  </w:num>
  <w:num w:numId="32">
    <w:abstractNumId w:val="5"/>
  </w:num>
  <w:num w:numId="33">
    <w:abstractNumId w:val="9"/>
  </w:num>
  <w:num w:numId="34">
    <w:abstractNumId w:val="32"/>
  </w:num>
  <w:num w:numId="35">
    <w:abstractNumId w:val="36"/>
  </w:num>
  <w:num w:numId="36">
    <w:abstractNumId w:val="12"/>
  </w:num>
  <w:num w:numId="3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trackRevisions/>
  <w:defaultTabStop w:val="720"/>
  <w:drawingGridHorizontalSpacing w:val="110"/>
  <w:displayHorizontalDrawingGridEvery w:val="2"/>
  <w:characterSpacingControl w:val="doNotCompress"/>
  <w:hdrShapeDefaults>
    <o:shapedefaults v:ext="edit" spidmax="2050" style="mso-width-relative:margin;mso-height-relative:margin" fillcolor="white" stroke="f" strokecolor="none [3212]">
      <v:fill color="white"/>
      <v:stroke color="none [3212]"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C44"/>
    <w:rsid w:val="000010E1"/>
    <w:rsid w:val="00002572"/>
    <w:rsid w:val="00002AD8"/>
    <w:rsid w:val="00002ECE"/>
    <w:rsid w:val="000035D0"/>
    <w:rsid w:val="0000380E"/>
    <w:rsid w:val="00003CB8"/>
    <w:rsid w:val="00003E07"/>
    <w:rsid w:val="000042C9"/>
    <w:rsid w:val="00004587"/>
    <w:rsid w:val="00004C8C"/>
    <w:rsid w:val="000051E8"/>
    <w:rsid w:val="0000784C"/>
    <w:rsid w:val="000107D2"/>
    <w:rsid w:val="000117C0"/>
    <w:rsid w:val="00011AED"/>
    <w:rsid w:val="00012168"/>
    <w:rsid w:val="00012225"/>
    <w:rsid w:val="000125D8"/>
    <w:rsid w:val="0001264D"/>
    <w:rsid w:val="00012BEF"/>
    <w:rsid w:val="000133AF"/>
    <w:rsid w:val="000133DD"/>
    <w:rsid w:val="00013CFC"/>
    <w:rsid w:val="00014232"/>
    <w:rsid w:val="000145FC"/>
    <w:rsid w:val="00014C26"/>
    <w:rsid w:val="000151DF"/>
    <w:rsid w:val="0001529E"/>
    <w:rsid w:val="000153A9"/>
    <w:rsid w:val="00016FDA"/>
    <w:rsid w:val="00022324"/>
    <w:rsid w:val="00022872"/>
    <w:rsid w:val="00022CA5"/>
    <w:rsid w:val="00022E15"/>
    <w:rsid w:val="00023FDD"/>
    <w:rsid w:val="000245E4"/>
    <w:rsid w:val="00024B0D"/>
    <w:rsid w:val="00024F61"/>
    <w:rsid w:val="00025558"/>
    <w:rsid w:val="00025844"/>
    <w:rsid w:val="00026025"/>
    <w:rsid w:val="00026055"/>
    <w:rsid w:val="00027B38"/>
    <w:rsid w:val="00030302"/>
    <w:rsid w:val="00030FF7"/>
    <w:rsid w:val="0003141C"/>
    <w:rsid w:val="00032847"/>
    <w:rsid w:val="00032C1A"/>
    <w:rsid w:val="000339F8"/>
    <w:rsid w:val="00033E35"/>
    <w:rsid w:val="00034366"/>
    <w:rsid w:val="0003452F"/>
    <w:rsid w:val="00034EB7"/>
    <w:rsid w:val="00035C25"/>
    <w:rsid w:val="00036455"/>
    <w:rsid w:val="00036470"/>
    <w:rsid w:val="0003664B"/>
    <w:rsid w:val="00036D83"/>
    <w:rsid w:val="00040FF7"/>
    <w:rsid w:val="0004101D"/>
    <w:rsid w:val="00041F05"/>
    <w:rsid w:val="00042760"/>
    <w:rsid w:val="00043021"/>
    <w:rsid w:val="0004335A"/>
    <w:rsid w:val="000434EA"/>
    <w:rsid w:val="0004366A"/>
    <w:rsid w:val="00043EEA"/>
    <w:rsid w:val="000442D0"/>
    <w:rsid w:val="000453D3"/>
    <w:rsid w:val="00047B5E"/>
    <w:rsid w:val="00050609"/>
    <w:rsid w:val="0005089C"/>
    <w:rsid w:val="00050AEA"/>
    <w:rsid w:val="00050C25"/>
    <w:rsid w:val="0005161E"/>
    <w:rsid w:val="00051744"/>
    <w:rsid w:val="00051FED"/>
    <w:rsid w:val="000527F0"/>
    <w:rsid w:val="00052FA2"/>
    <w:rsid w:val="00053808"/>
    <w:rsid w:val="00053A58"/>
    <w:rsid w:val="00055330"/>
    <w:rsid w:val="0005575D"/>
    <w:rsid w:val="000567F7"/>
    <w:rsid w:val="0005691A"/>
    <w:rsid w:val="000569CB"/>
    <w:rsid w:val="00057B9E"/>
    <w:rsid w:val="00062AD6"/>
    <w:rsid w:val="00062E3E"/>
    <w:rsid w:val="00063D6E"/>
    <w:rsid w:val="00064141"/>
    <w:rsid w:val="0006463E"/>
    <w:rsid w:val="00064E52"/>
    <w:rsid w:val="00065688"/>
    <w:rsid w:val="0006586D"/>
    <w:rsid w:val="000659A9"/>
    <w:rsid w:val="00065DAF"/>
    <w:rsid w:val="00066EE6"/>
    <w:rsid w:val="00067269"/>
    <w:rsid w:val="0007068D"/>
    <w:rsid w:val="00070A68"/>
    <w:rsid w:val="00070F5B"/>
    <w:rsid w:val="0007128A"/>
    <w:rsid w:val="000714C3"/>
    <w:rsid w:val="00072809"/>
    <w:rsid w:val="000731A5"/>
    <w:rsid w:val="0007369A"/>
    <w:rsid w:val="000736AF"/>
    <w:rsid w:val="00073B03"/>
    <w:rsid w:val="00073E2C"/>
    <w:rsid w:val="00073F9D"/>
    <w:rsid w:val="00074756"/>
    <w:rsid w:val="00074978"/>
    <w:rsid w:val="00074BE3"/>
    <w:rsid w:val="0007516B"/>
    <w:rsid w:val="00075193"/>
    <w:rsid w:val="00076153"/>
    <w:rsid w:val="00076E80"/>
    <w:rsid w:val="000774C9"/>
    <w:rsid w:val="00077562"/>
    <w:rsid w:val="00080876"/>
    <w:rsid w:val="0008223C"/>
    <w:rsid w:val="00082888"/>
    <w:rsid w:val="00083913"/>
    <w:rsid w:val="00083B8C"/>
    <w:rsid w:val="00083BA9"/>
    <w:rsid w:val="0008404E"/>
    <w:rsid w:val="00084810"/>
    <w:rsid w:val="00084BF3"/>
    <w:rsid w:val="00085197"/>
    <w:rsid w:val="0008526B"/>
    <w:rsid w:val="000855CC"/>
    <w:rsid w:val="00086927"/>
    <w:rsid w:val="00087509"/>
    <w:rsid w:val="00087794"/>
    <w:rsid w:val="00087BC6"/>
    <w:rsid w:val="00090997"/>
    <w:rsid w:val="00090FFA"/>
    <w:rsid w:val="000924AB"/>
    <w:rsid w:val="00092C5A"/>
    <w:rsid w:val="00092DA1"/>
    <w:rsid w:val="000939B3"/>
    <w:rsid w:val="00093D6C"/>
    <w:rsid w:val="00094216"/>
    <w:rsid w:val="00094644"/>
    <w:rsid w:val="0009507E"/>
    <w:rsid w:val="0009698B"/>
    <w:rsid w:val="00096AC2"/>
    <w:rsid w:val="000971FD"/>
    <w:rsid w:val="00097257"/>
    <w:rsid w:val="000975CD"/>
    <w:rsid w:val="0009776D"/>
    <w:rsid w:val="000A04FB"/>
    <w:rsid w:val="000A1C4A"/>
    <w:rsid w:val="000A1F68"/>
    <w:rsid w:val="000A222C"/>
    <w:rsid w:val="000A2531"/>
    <w:rsid w:val="000A26BB"/>
    <w:rsid w:val="000A2F1E"/>
    <w:rsid w:val="000A3264"/>
    <w:rsid w:val="000A328B"/>
    <w:rsid w:val="000A3D40"/>
    <w:rsid w:val="000A4593"/>
    <w:rsid w:val="000A469D"/>
    <w:rsid w:val="000A4B4C"/>
    <w:rsid w:val="000A5381"/>
    <w:rsid w:val="000A6025"/>
    <w:rsid w:val="000A6755"/>
    <w:rsid w:val="000A6A07"/>
    <w:rsid w:val="000A6C61"/>
    <w:rsid w:val="000A6E67"/>
    <w:rsid w:val="000A768F"/>
    <w:rsid w:val="000B00D3"/>
    <w:rsid w:val="000B018B"/>
    <w:rsid w:val="000B07B9"/>
    <w:rsid w:val="000B0B35"/>
    <w:rsid w:val="000B1B07"/>
    <w:rsid w:val="000B215B"/>
    <w:rsid w:val="000B2C42"/>
    <w:rsid w:val="000B3533"/>
    <w:rsid w:val="000B3AFB"/>
    <w:rsid w:val="000B50B7"/>
    <w:rsid w:val="000B511A"/>
    <w:rsid w:val="000B581E"/>
    <w:rsid w:val="000B5F2B"/>
    <w:rsid w:val="000B70B9"/>
    <w:rsid w:val="000B713F"/>
    <w:rsid w:val="000B72F5"/>
    <w:rsid w:val="000C0342"/>
    <w:rsid w:val="000C23AD"/>
    <w:rsid w:val="000C251A"/>
    <w:rsid w:val="000C25D3"/>
    <w:rsid w:val="000C33AE"/>
    <w:rsid w:val="000C3427"/>
    <w:rsid w:val="000C358E"/>
    <w:rsid w:val="000C4C87"/>
    <w:rsid w:val="000C4F34"/>
    <w:rsid w:val="000C52FF"/>
    <w:rsid w:val="000C5F7B"/>
    <w:rsid w:val="000C62EB"/>
    <w:rsid w:val="000C665E"/>
    <w:rsid w:val="000C7BF3"/>
    <w:rsid w:val="000C7DF0"/>
    <w:rsid w:val="000D055B"/>
    <w:rsid w:val="000D0A32"/>
    <w:rsid w:val="000D11B9"/>
    <w:rsid w:val="000D1F15"/>
    <w:rsid w:val="000D2599"/>
    <w:rsid w:val="000D2648"/>
    <w:rsid w:val="000D2DFE"/>
    <w:rsid w:val="000D30C3"/>
    <w:rsid w:val="000D3148"/>
    <w:rsid w:val="000D3D7B"/>
    <w:rsid w:val="000D4C3C"/>
    <w:rsid w:val="000D53B2"/>
    <w:rsid w:val="000D5597"/>
    <w:rsid w:val="000D70AF"/>
    <w:rsid w:val="000D7BB8"/>
    <w:rsid w:val="000E0024"/>
    <w:rsid w:val="000E02F1"/>
    <w:rsid w:val="000E0958"/>
    <w:rsid w:val="000E09AA"/>
    <w:rsid w:val="000E15F4"/>
    <w:rsid w:val="000E1967"/>
    <w:rsid w:val="000E21EC"/>
    <w:rsid w:val="000E21F1"/>
    <w:rsid w:val="000E2467"/>
    <w:rsid w:val="000E2F64"/>
    <w:rsid w:val="000E30CF"/>
    <w:rsid w:val="000E3C58"/>
    <w:rsid w:val="000E535C"/>
    <w:rsid w:val="000E568F"/>
    <w:rsid w:val="000E61E8"/>
    <w:rsid w:val="000E6F05"/>
    <w:rsid w:val="000E7525"/>
    <w:rsid w:val="000E79EB"/>
    <w:rsid w:val="000F0876"/>
    <w:rsid w:val="000F0B75"/>
    <w:rsid w:val="000F0C5F"/>
    <w:rsid w:val="000F1910"/>
    <w:rsid w:val="000F19FD"/>
    <w:rsid w:val="000F1FC7"/>
    <w:rsid w:val="000F257B"/>
    <w:rsid w:val="000F374C"/>
    <w:rsid w:val="000F5611"/>
    <w:rsid w:val="000F5BB3"/>
    <w:rsid w:val="000F6140"/>
    <w:rsid w:val="000F6208"/>
    <w:rsid w:val="000F6A53"/>
    <w:rsid w:val="000F6BB6"/>
    <w:rsid w:val="000F6F16"/>
    <w:rsid w:val="00100589"/>
    <w:rsid w:val="00100870"/>
    <w:rsid w:val="00100B18"/>
    <w:rsid w:val="00101572"/>
    <w:rsid w:val="001015FF"/>
    <w:rsid w:val="00102D47"/>
    <w:rsid w:val="00103388"/>
    <w:rsid w:val="001040A4"/>
    <w:rsid w:val="00104304"/>
    <w:rsid w:val="0010469F"/>
    <w:rsid w:val="001053A8"/>
    <w:rsid w:val="001054E2"/>
    <w:rsid w:val="00105E0A"/>
    <w:rsid w:val="0010607F"/>
    <w:rsid w:val="001066A5"/>
    <w:rsid w:val="001076F3"/>
    <w:rsid w:val="00107803"/>
    <w:rsid w:val="00107F82"/>
    <w:rsid w:val="001112F1"/>
    <w:rsid w:val="00111810"/>
    <w:rsid w:val="001130D0"/>
    <w:rsid w:val="00113971"/>
    <w:rsid w:val="0011426E"/>
    <w:rsid w:val="00114A3B"/>
    <w:rsid w:val="00115BBD"/>
    <w:rsid w:val="00116A29"/>
    <w:rsid w:val="00117112"/>
    <w:rsid w:val="00117E16"/>
    <w:rsid w:val="001202D9"/>
    <w:rsid w:val="0012079F"/>
    <w:rsid w:val="00120BDF"/>
    <w:rsid w:val="0012136B"/>
    <w:rsid w:val="001215D0"/>
    <w:rsid w:val="00121ABA"/>
    <w:rsid w:val="00122410"/>
    <w:rsid w:val="00122B10"/>
    <w:rsid w:val="0012343C"/>
    <w:rsid w:val="0012451F"/>
    <w:rsid w:val="00124526"/>
    <w:rsid w:val="001250AB"/>
    <w:rsid w:val="00126B77"/>
    <w:rsid w:val="00126D98"/>
    <w:rsid w:val="00127599"/>
    <w:rsid w:val="00127B6B"/>
    <w:rsid w:val="00127BE1"/>
    <w:rsid w:val="0013029C"/>
    <w:rsid w:val="001305CD"/>
    <w:rsid w:val="00130BA7"/>
    <w:rsid w:val="001322CE"/>
    <w:rsid w:val="00132DAC"/>
    <w:rsid w:val="00133149"/>
    <w:rsid w:val="00133A36"/>
    <w:rsid w:val="00133B27"/>
    <w:rsid w:val="00133DAD"/>
    <w:rsid w:val="00133FCD"/>
    <w:rsid w:val="00135101"/>
    <w:rsid w:val="00135B0C"/>
    <w:rsid w:val="00135F94"/>
    <w:rsid w:val="0013622A"/>
    <w:rsid w:val="00136298"/>
    <w:rsid w:val="001366B1"/>
    <w:rsid w:val="00136741"/>
    <w:rsid w:val="00136DA6"/>
    <w:rsid w:val="00136FF8"/>
    <w:rsid w:val="00137169"/>
    <w:rsid w:val="00137831"/>
    <w:rsid w:val="00137D07"/>
    <w:rsid w:val="00137E8C"/>
    <w:rsid w:val="00140106"/>
    <w:rsid w:val="001402C9"/>
    <w:rsid w:val="001403C4"/>
    <w:rsid w:val="001409F3"/>
    <w:rsid w:val="00140F3B"/>
    <w:rsid w:val="001410FF"/>
    <w:rsid w:val="00141BF4"/>
    <w:rsid w:val="0014256B"/>
    <w:rsid w:val="001426AD"/>
    <w:rsid w:val="00142A28"/>
    <w:rsid w:val="00142A2A"/>
    <w:rsid w:val="00142ED0"/>
    <w:rsid w:val="001447F5"/>
    <w:rsid w:val="001467C2"/>
    <w:rsid w:val="00146B92"/>
    <w:rsid w:val="00146F6E"/>
    <w:rsid w:val="00146F73"/>
    <w:rsid w:val="00147CC3"/>
    <w:rsid w:val="00147D0A"/>
    <w:rsid w:val="00147E2D"/>
    <w:rsid w:val="00150F0B"/>
    <w:rsid w:val="00151065"/>
    <w:rsid w:val="0015170C"/>
    <w:rsid w:val="00151DFF"/>
    <w:rsid w:val="00152AB2"/>
    <w:rsid w:val="00152BF9"/>
    <w:rsid w:val="00153365"/>
    <w:rsid w:val="00153867"/>
    <w:rsid w:val="00153F83"/>
    <w:rsid w:val="001553A8"/>
    <w:rsid w:val="001566FE"/>
    <w:rsid w:val="0016066B"/>
    <w:rsid w:val="00160AE6"/>
    <w:rsid w:val="00161079"/>
    <w:rsid w:val="001616D9"/>
    <w:rsid w:val="001623D3"/>
    <w:rsid w:val="0016264A"/>
    <w:rsid w:val="00163EDA"/>
    <w:rsid w:val="00163F91"/>
    <w:rsid w:val="00164038"/>
    <w:rsid w:val="00164AA1"/>
    <w:rsid w:val="001656EB"/>
    <w:rsid w:val="001661FB"/>
    <w:rsid w:val="00166852"/>
    <w:rsid w:val="00167334"/>
    <w:rsid w:val="001701E5"/>
    <w:rsid w:val="001704DB"/>
    <w:rsid w:val="0017060C"/>
    <w:rsid w:val="00170B4F"/>
    <w:rsid w:val="00170D1E"/>
    <w:rsid w:val="00170F0E"/>
    <w:rsid w:val="001711C1"/>
    <w:rsid w:val="00171996"/>
    <w:rsid w:val="0017199C"/>
    <w:rsid w:val="00172004"/>
    <w:rsid w:val="001729A2"/>
    <w:rsid w:val="00172BD8"/>
    <w:rsid w:val="00172EBD"/>
    <w:rsid w:val="00173D30"/>
    <w:rsid w:val="00174431"/>
    <w:rsid w:val="001750B9"/>
    <w:rsid w:val="00175A07"/>
    <w:rsid w:val="0017672F"/>
    <w:rsid w:val="00176E6A"/>
    <w:rsid w:val="001773C2"/>
    <w:rsid w:val="00177404"/>
    <w:rsid w:val="00177DE5"/>
    <w:rsid w:val="00177FBC"/>
    <w:rsid w:val="0018028F"/>
    <w:rsid w:val="00181283"/>
    <w:rsid w:val="00181FB6"/>
    <w:rsid w:val="001823FC"/>
    <w:rsid w:val="00182FED"/>
    <w:rsid w:val="0018312C"/>
    <w:rsid w:val="0018329F"/>
    <w:rsid w:val="0018444C"/>
    <w:rsid w:val="00184B5D"/>
    <w:rsid w:val="00184C92"/>
    <w:rsid w:val="00184D40"/>
    <w:rsid w:val="00184FC4"/>
    <w:rsid w:val="0018531B"/>
    <w:rsid w:val="0018567C"/>
    <w:rsid w:val="00185F90"/>
    <w:rsid w:val="0018641A"/>
    <w:rsid w:val="00186F3E"/>
    <w:rsid w:val="00190AC0"/>
    <w:rsid w:val="00190DFF"/>
    <w:rsid w:val="00192D0E"/>
    <w:rsid w:val="001933BD"/>
    <w:rsid w:val="00193AC8"/>
    <w:rsid w:val="00194066"/>
    <w:rsid w:val="0019465B"/>
    <w:rsid w:val="00194745"/>
    <w:rsid w:val="00194B90"/>
    <w:rsid w:val="0019584E"/>
    <w:rsid w:val="001959FE"/>
    <w:rsid w:val="00195E9F"/>
    <w:rsid w:val="0019624F"/>
    <w:rsid w:val="001973F8"/>
    <w:rsid w:val="00197635"/>
    <w:rsid w:val="001A0191"/>
    <w:rsid w:val="001A0B11"/>
    <w:rsid w:val="001A1D2A"/>
    <w:rsid w:val="001A1FCF"/>
    <w:rsid w:val="001A26BF"/>
    <w:rsid w:val="001A2925"/>
    <w:rsid w:val="001A29A1"/>
    <w:rsid w:val="001A2A82"/>
    <w:rsid w:val="001A33C3"/>
    <w:rsid w:val="001A3C07"/>
    <w:rsid w:val="001A5251"/>
    <w:rsid w:val="001A568B"/>
    <w:rsid w:val="001A5982"/>
    <w:rsid w:val="001A6F24"/>
    <w:rsid w:val="001A7235"/>
    <w:rsid w:val="001A79EA"/>
    <w:rsid w:val="001B0E41"/>
    <w:rsid w:val="001B1953"/>
    <w:rsid w:val="001B1A29"/>
    <w:rsid w:val="001B1E4B"/>
    <w:rsid w:val="001B2281"/>
    <w:rsid w:val="001B28CC"/>
    <w:rsid w:val="001B3A21"/>
    <w:rsid w:val="001B41D7"/>
    <w:rsid w:val="001B41DD"/>
    <w:rsid w:val="001B444F"/>
    <w:rsid w:val="001B4DE1"/>
    <w:rsid w:val="001B54EB"/>
    <w:rsid w:val="001B590B"/>
    <w:rsid w:val="001B6C99"/>
    <w:rsid w:val="001B77BD"/>
    <w:rsid w:val="001B7E66"/>
    <w:rsid w:val="001C0927"/>
    <w:rsid w:val="001C0AEE"/>
    <w:rsid w:val="001C1924"/>
    <w:rsid w:val="001C1D9B"/>
    <w:rsid w:val="001C21F6"/>
    <w:rsid w:val="001C25B6"/>
    <w:rsid w:val="001C4B15"/>
    <w:rsid w:val="001C515A"/>
    <w:rsid w:val="001C5475"/>
    <w:rsid w:val="001C5D8C"/>
    <w:rsid w:val="001C6328"/>
    <w:rsid w:val="001C660D"/>
    <w:rsid w:val="001C6610"/>
    <w:rsid w:val="001C7C08"/>
    <w:rsid w:val="001D00A7"/>
    <w:rsid w:val="001D0173"/>
    <w:rsid w:val="001D05EE"/>
    <w:rsid w:val="001D079F"/>
    <w:rsid w:val="001D0F49"/>
    <w:rsid w:val="001D11B2"/>
    <w:rsid w:val="001D2242"/>
    <w:rsid w:val="001D2886"/>
    <w:rsid w:val="001D4414"/>
    <w:rsid w:val="001D45A7"/>
    <w:rsid w:val="001D58A0"/>
    <w:rsid w:val="001D5B86"/>
    <w:rsid w:val="001D5EED"/>
    <w:rsid w:val="001D7C14"/>
    <w:rsid w:val="001D7C18"/>
    <w:rsid w:val="001E0F28"/>
    <w:rsid w:val="001E3750"/>
    <w:rsid w:val="001E3D40"/>
    <w:rsid w:val="001E42C3"/>
    <w:rsid w:val="001E43E7"/>
    <w:rsid w:val="001E4968"/>
    <w:rsid w:val="001E4A5B"/>
    <w:rsid w:val="001E5B49"/>
    <w:rsid w:val="001E6B7A"/>
    <w:rsid w:val="001E7E31"/>
    <w:rsid w:val="001F0742"/>
    <w:rsid w:val="001F12F7"/>
    <w:rsid w:val="001F180F"/>
    <w:rsid w:val="001F1B30"/>
    <w:rsid w:val="001F29E4"/>
    <w:rsid w:val="001F41E9"/>
    <w:rsid w:val="001F44B7"/>
    <w:rsid w:val="001F5270"/>
    <w:rsid w:val="001F5642"/>
    <w:rsid w:val="001F59C0"/>
    <w:rsid w:val="001F688C"/>
    <w:rsid w:val="001F6BE1"/>
    <w:rsid w:val="001F6E45"/>
    <w:rsid w:val="001F79B4"/>
    <w:rsid w:val="001F7DA5"/>
    <w:rsid w:val="0020122A"/>
    <w:rsid w:val="00201B58"/>
    <w:rsid w:val="00201FB2"/>
    <w:rsid w:val="00202960"/>
    <w:rsid w:val="0020316A"/>
    <w:rsid w:val="002038E8"/>
    <w:rsid w:val="00204014"/>
    <w:rsid w:val="00204284"/>
    <w:rsid w:val="00204D10"/>
    <w:rsid w:val="00204DEB"/>
    <w:rsid w:val="00204F24"/>
    <w:rsid w:val="00205898"/>
    <w:rsid w:val="0020593E"/>
    <w:rsid w:val="00206E78"/>
    <w:rsid w:val="002073F0"/>
    <w:rsid w:val="0020767E"/>
    <w:rsid w:val="00207B46"/>
    <w:rsid w:val="00207C57"/>
    <w:rsid w:val="00210624"/>
    <w:rsid w:val="00210901"/>
    <w:rsid w:val="00210D01"/>
    <w:rsid w:val="00211174"/>
    <w:rsid w:val="00211D70"/>
    <w:rsid w:val="00211DCF"/>
    <w:rsid w:val="00212031"/>
    <w:rsid w:val="002124A1"/>
    <w:rsid w:val="0021264E"/>
    <w:rsid w:val="00212B05"/>
    <w:rsid w:val="00216D4A"/>
    <w:rsid w:val="00217706"/>
    <w:rsid w:val="0022062F"/>
    <w:rsid w:val="00220D74"/>
    <w:rsid w:val="00222336"/>
    <w:rsid w:val="00222B4C"/>
    <w:rsid w:val="00223CC3"/>
    <w:rsid w:val="00224064"/>
    <w:rsid w:val="002245E6"/>
    <w:rsid w:val="0022492B"/>
    <w:rsid w:val="00224ED2"/>
    <w:rsid w:val="0022505E"/>
    <w:rsid w:val="0022527B"/>
    <w:rsid w:val="00226C57"/>
    <w:rsid w:val="00226D22"/>
    <w:rsid w:val="00226F55"/>
    <w:rsid w:val="00227310"/>
    <w:rsid w:val="0023049E"/>
    <w:rsid w:val="002304F2"/>
    <w:rsid w:val="002305D0"/>
    <w:rsid w:val="002305D5"/>
    <w:rsid w:val="002312BA"/>
    <w:rsid w:val="00231D40"/>
    <w:rsid w:val="00232510"/>
    <w:rsid w:val="00233579"/>
    <w:rsid w:val="00233C54"/>
    <w:rsid w:val="002344A4"/>
    <w:rsid w:val="00234CD9"/>
    <w:rsid w:val="002350E0"/>
    <w:rsid w:val="00235EC3"/>
    <w:rsid w:val="00235ED0"/>
    <w:rsid w:val="0023725B"/>
    <w:rsid w:val="002374C6"/>
    <w:rsid w:val="002376CC"/>
    <w:rsid w:val="00237717"/>
    <w:rsid w:val="00237EBB"/>
    <w:rsid w:val="00240F5A"/>
    <w:rsid w:val="0024129B"/>
    <w:rsid w:val="00241686"/>
    <w:rsid w:val="00241694"/>
    <w:rsid w:val="002417D5"/>
    <w:rsid w:val="0024238B"/>
    <w:rsid w:val="00242476"/>
    <w:rsid w:val="00242597"/>
    <w:rsid w:val="002429E7"/>
    <w:rsid w:val="00242E78"/>
    <w:rsid w:val="00242FBC"/>
    <w:rsid w:val="0024307E"/>
    <w:rsid w:val="00245A07"/>
    <w:rsid w:val="00245E5F"/>
    <w:rsid w:val="00246253"/>
    <w:rsid w:val="0024729E"/>
    <w:rsid w:val="002476FD"/>
    <w:rsid w:val="00247D9F"/>
    <w:rsid w:val="00250665"/>
    <w:rsid w:val="00250725"/>
    <w:rsid w:val="002508BF"/>
    <w:rsid w:val="00250D73"/>
    <w:rsid w:val="00251393"/>
    <w:rsid w:val="002514C9"/>
    <w:rsid w:val="002521E1"/>
    <w:rsid w:val="0025278C"/>
    <w:rsid w:val="00252A02"/>
    <w:rsid w:val="00252D8C"/>
    <w:rsid w:val="00253634"/>
    <w:rsid w:val="0025368D"/>
    <w:rsid w:val="002538E7"/>
    <w:rsid w:val="0025469B"/>
    <w:rsid w:val="002549C4"/>
    <w:rsid w:val="00254E01"/>
    <w:rsid w:val="00254E2C"/>
    <w:rsid w:val="00254FBB"/>
    <w:rsid w:val="00256CEA"/>
    <w:rsid w:val="002602EC"/>
    <w:rsid w:val="00260587"/>
    <w:rsid w:val="00260FF6"/>
    <w:rsid w:val="002615B6"/>
    <w:rsid w:val="002615F6"/>
    <w:rsid w:val="002618D2"/>
    <w:rsid w:val="00262619"/>
    <w:rsid w:val="00262733"/>
    <w:rsid w:val="002629B3"/>
    <w:rsid w:val="00262B4C"/>
    <w:rsid w:val="00263A9F"/>
    <w:rsid w:val="00265CB1"/>
    <w:rsid w:val="002675CC"/>
    <w:rsid w:val="00267A47"/>
    <w:rsid w:val="00267C67"/>
    <w:rsid w:val="0027082C"/>
    <w:rsid w:val="00270A1E"/>
    <w:rsid w:val="00270A3E"/>
    <w:rsid w:val="00270AE8"/>
    <w:rsid w:val="00270D1D"/>
    <w:rsid w:val="00271E7B"/>
    <w:rsid w:val="00271EEC"/>
    <w:rsid w:val="00272708"/>
    <w:rsid w:val="00273358"/>
    <w:rsid w:val="00273634"/>
    <w:rsid w:val="00273806"/>
    <w:rsid w:val="00274635"/>
    <w:rsid w:val="00275292"/>
    <w:rsid w:val="00275317"/>
    <w:rsid w:val="00275EA7"/>
    <w:rsid w:val="00276843"/>
    <w:rsid w:val="002769C9"/>
    <w:rsid w:val="002769F4"/>
    <w:rsid w:val="00277AF6"/>
    <w:rsid w:val="00277C75"/>
    <w:rsid w:val="0028014D"/>
    <w:rsid w:val="00280392"/>
    <w:rsid w:val="00280964"/>
    <w:rsid w:val="00280E3B"/>
    <w:rsid w:val="002813B8"/>
    <w:rsid w:val="00281838"/>
    <w:rsid w:val="002818A3"/>
    <w:rsid w:val="00282DB7"/>
    <w:rsid w:val="00283CCE"/>
    <w:rsid w:val="00284729"/>
    <w:rsid w:val="002849AC"/>
    <w:rsid w:val="002854ED"/>
    <w:rsid w:val="00285C33"/>
    <w:rsid w:val="00285CA3"/>
    <w:rsid w:val="002875E4"/>
    <w:rsid w:val="002876FB"/>
    <w:rsid w:val="00287C86"/>
    <w:rsid w:val="002902F1"/>
    <w:rsid w:val="0029107F"/>
    <w:rsid w:val="002911CC"/>
    <w:rsid w:val="0029194F"/>
    <w:rsid w:val="00291C31"/>
    <w:rsid w:val="00291C36"/>
    <w:rsid w:val="00292B1F"/>
    <w:rsid w:val="0029477C"/>
    <w:rsid w:val="002949B9"/>
    <w:rsid w:val="00295F80"/>
    <w:rsid w:val="00296A4F"/>
    <w:rsid w:val="00296F0C"/>
    <w:rsid w:val="002A0970"/>
    <w:rsid w:val="002A0A78"/>
    <w:rsid w:val="002A0C67"/>
    <w:rsid w:val="002A1258"/>
    <w:rsid w:val="002A1C16"/>
    <w:rsid w:val="002A1CCF"/>
    <w:rsid w:val="002A24B1"/>
    <w:rsid w:val="002A29B6"/>
    <w:rsid w:val="002A2D49"/>
    <w:rsid w:val="002A3B04"/>
    <w:rsid w:val="002A3C67"/>
    <w:rsid w:val="002A3CB3"/>
    <w:rsid w:val="002A3DD7"/>
    <w:rsid w:val="002A4256"/>
    <w:rsid w:val="002A4B31"/>
    <w:rsid w:val="002A53DF"/>
    <w:rsid w:val="002A564C"/>
    <w:rsid w:val="002A6857"/>
    <w:rsid w:val="002A6876"/>
    <w:rsid w:val="002A6932"/>
    <w:rsid w:val="002A6F5D"/>
    <w:rsid w:val="002B01BD"/>
    <w:rsid w:val="002B03CE"/>
    <w:rsid w:val="002B1890"/>
    <w:rsid w:val="002B1D34"/>
    <w:rsid w:val="002B1FC3"/>
    <w:rsid w:val="002B64FF"/>
    <w:rsid w:val="002B6918"/>
    <w:rsid w:val="002B71CC"/>
    <w:rsid w:val="002B78DF"/>
    <w:rsid w:val="002C04D5"/>
    <w:rsid w:val="002C0DA8"/>
    <w:rsid w:val="002C131A"/>
    <w:rsid w:val="002C19B1"/>
    <w:rsid w:val="002C216F"/>
    <w:rsid w:val="002C2607"/>
    <w:rsid w:val="002C3421"/>
    <w:rsid w:val="002C3886"/>
    <w:rsid w:val="002C3CF2"/>
    <w:rsid w:val="002C3FE6"/>
    <w:rsid w:val="002C409C"/>
    <w:rsid w:val="002C570C"/>
    <w:rsid w:val="002C69B9"/>
    <w:rsid w:val="002C70BA"/>
    <w:rsid w:val="002C7C69"/>
    <w:rsid w:val="002D0251"/>
    <w:rsid w:val="002D03E0"/>
    <w:rsid w:val="002D13A8"/>
    <w:rsid w:val="002D1461"/>
    <w:rsid w:val="002D16CA"/>
    <w:rsid w:val="002D2B44"/>
    <w:rsid w:val="002D2E3E"/>
    <w:rsid w:val="002D35BD"/>
    <w:rsid w:val="002D3B1B"/>
    <w:rsid w:val="002D3ECE"/>
    <w:rsid w:val="002D3F7F"/>
    <w:rsid w:val="002D46BC"/>
    <w:rsid w:val="002D4EFC"/>
    <w:rsid w:val="002D5475"/>
    <w:rsid w:val="002D54CE"/>
    <w:rsid w:val="002D54F7"/>
    <w:rsid w:val="002D55FA"/>
    <w:rsid w:val="002D75A0"/>
    <w:rsid w:val="002E0D31"/>
    <w:rsid w:val="002E1185"/>
    <w:rsid w:val="002E145B"/>
    <w:rsid w:val="002E1921"/>
    <w:rsid w:val="002E253F"/>
    <w:rsid w:val="002E2FAD"/>
    <w:rsid w:val="002E32CE"/>
    <w:rsid w:val="002E39DD"/>
    <w:rsid w:val="002E514D"/>
    <w:rsid w:val="002E52A6"/>
    <w:rsid w:val="002E690E"/>
    <w:rsid w:val="002E6C2E"/>
    <w:rsid w:val="002E7D3B"/>
    <w:rsid w:val="002E7D77"/>
    <w:rsid w:val="002E7FF8"/>
    <w:rsid w:val="002F0475"/>
    <w:rsid w:val="002F0498"/>
    <w:rsid w:val="002F0B5F"/>
    <w:rsid w:val="002F0E97"/>
    <w:rsid w:val="002F1AEB"/>
    <w:rsid w:val="002F1FF2"/>
    <w:rsid w:val="002F22ED"/>
    <w:rsid w:val="002F2F42"/>
    <w:rsid w:val="002F3079"/>
    <w:rsid w:val="002F3679"/>
    <w:rsid w:val="002F57A3"/>
    <w:rsid w:val="002F5818"/>
    <w:rsid w:val="002F5A73"/>
    <w:rsid w:val="002F5E6F"/>
    <w:rsid w:val="002F63BF"/>
    <w:rsid w:val="002F689A"/>
    <w:rsid w:val="002F6A26"/>
    <w:rsid w:val="002F6E1C"/>
    <w:rsid w:val="002F71D1"/>
    <w:rsid w:val="002F794A"/>
    <w:rsid w:val="00300D4C"/>
    <w:rsid w:val="00300EAB"/>
    <w:rsid w:val="0030109D"/>
    <w:rsid w:val="00301AF4"/>
    <w:rsid w:val="003022EA"/>
    <w:rsid w:val="0030254C"/>
    <w:rsid w:val="0030299C"/>
    <w:rsid w:val="003034CD"/>
    <w:rsid w:val="0030442D"/>
    <w:rsid w:val="00304CB3"/>
    <w:rsid w:val="0030659B"/>
    <w:rsid w:val="00306A1B"/>
    <w:rsid w:val="003073FD"/>
    <w:rsid w:val="0030745B"/>
    <w:rsid w:val="00307C8B"/>
    <w:rsid w:val="00307CE5"/>
    <w:rsid w:val="0031009A"/>
    <w:rsid w:val="003101D0"/>
    <w:rsid w:val="00310215"/>
    <w:rsid w:val="00310464"/>
    <w:rsid w:val="00310974"/>
    <w:rsid w:val="00310CE3"/>
    <w:rsid w:val="0031211C"/>
    <w:rsid w:val="003125B2"/>
    <w:rsid w:val="00312696"/>
    <w:rsid w:val="0031322E"/>
    <w:rsid w:val="003141AC"/>
    <w:rsid w:val="00314813"/>
    <w:rsid w:val="00314EE4"/>
    <w:rsid w:val="00315E28"/>
    <w:rsid w:val="00316DFF"/>
    <w:rsid w:val="00320FF9"/>
    <w:rsid w:val="00322219"/>
    <w:rsid w:val="00322403"/>
    <w:rsid w:val="00322885"/>
    <w:rsid w:val="00322C7C"/>
    <w:rsid w:val="00323058"/>
    <w:rsid w:val="00324C82"/>
    <w:rsid w:val="00325105"/>
    <w:rsid w:val="003256E9"/>
    <w:rsid w:val="00326DF0"/>
    <w:rsid w:val="00326E2C"/>
    <w:rsid w:val="00327EAE"/>
    <w:rsid w:val="00330E24"/>
    <w:rsid w:val="00331791"/>
    <w:rsid w:val="00331A9F"/>
    <w:rsid w:val="00333189"/>
    <w:rsid w:val="003337A6"/>
    <w:rsid w:val="00333CB2"/>
    <w:rsid w:val="00334408"/>
    <w:rsid w:val="00334A97"/>
    <w:rsid w:val="00335257"/>
    <w:rsid w:val="0033574B"/>
    <w:rsid w:val="00335C74"/>
    <w:rsid w:val="00335D05"/>
    <w:rsid w:val="00336119"/>
    <w:rsid w:val="00336F29"/>
    <w:rsid w:val="0033788F"/>
    <w:rsid w:val="00340FEA"/>
    <w:rsid w:val="00341883"/>
    <w:rsid w:val="00345F07"/>
    <w:rsid w:val="00345FF9"/>
    <w:rsid w:val="003464A6"/>
    <w:rsid w:val="00346B10"/>
    <w:rsid w:val="00346B94"/>
    <w:rsid w:val="00346D0E"/>
    <w:rsid w:val="00346E2A"/>
    <w:rsid w:val="0034705F"/>
    <w:rsid w:val="00347AFB"/>
    <w:rsid w:val="00347E44"/>
    <w:rsid w:val="003503BA"/>
    <w:rsid w:val="00350647"/>
    <w:rsid w:val="00350E5F"/>
    <w:rsid w:val="00352084"/>
    <w:rsid w:val="0035284E"/>
    <w:rsid w:val="00353701"/>
    <w:rsid w:val="003537C7"/>
    <w:rsid w:val="00354132"/>
    <w:rsid w:val="00354629"/>
    <w:rsid w:val="00354669"/>
    <w:rsid w:val="00354748"/>
    <w:rsid w:val="00354918"/>
    <w:rsid w:val="00355CD8"/>
    <w:rsid w:val="0035707C"/>
    <w:rsid w:val="003611A5"/>
    <w:rsid w:val="00361249"/>
    <w:rsid w:val="00361BB5"/>
    <w:rsid w:val="00362D96"/>
    <w:rsid w:val="00363125"/>
    <w:rsid w:val="0036335E"/>
    <w:rsid w:val="003637A0"/>
    <w:rsid w:val="003638C6"/>
    <w:rsid w:val="00363B40"/>
    <w:rsid w:val="00363C5F"/>
    <w:rsid w:val="00364226"/>
    <w:rsid w:val="003642AE"/>
    <w:rsid w:val="00364810"/>
    <w:rsid w:val="00364D8E"/>
    <w:rsid w:val="00364FF1"/>
    <w:rsid w:val="003653BE"/>
    <w:rsid w:val="0036654C"/>
    <w:rsid w:val="00366727"/>
    <w:rsid w:val="00366ACA"/>
    <w:rsid w:val="003670C5"/>
    <w:rsid w:val="00367225"/>
    <w:rsid w:val="00367847"/>
    <w:rsid w:val="003707C6"/>
    <w:rsid w:val="00370E70"/>
    <w:rsid w:val="00371103"/>
    <w:rsid w:val="003716A5"/>
    <w:rsid w:val="00371E62"/>
    <w:rsid w:val="00372212"/>
    <w:rsid w:val="00372F12"/>
    <w:rsid w:val="003734A1"/>
    <w:rsid w:val="00373B13"/>
    <w:rsid w:val="00373F50"/>
    <w:rsid w:val="00374041"/>
    <w:rsid w:val="00374574"/>
    <w:rsid w:val="00374A93"/>
    <w:rsid w:val="003752CE"/>
    <w:rsid w:val="003758D7"/>
    <w:rsid w:val="003758E9"/>
    <w:rsid w:val="00376471"/>
    <w:rsid w:val="00376A3A"/>
    <w:rsid w:val="00376BDD"/>
    <w:rsid w:val="00376DC5"/>
    <w:rsid w:val="003770F7"/>
    <w:rsid w:val="00380325"/>
    <w:rsid w:val="0038072A"/>
    <w:rsid w:val="00381255"/>
    <w:rsid w:val="003814C0"/>
    <w:rsid w:val="00381DE0"/>
    <w:rsid w:val="00381EE2"/>
    <w:rsid w:val="003820D5"/>
    <w:rsid w:val="00383032"/>
    <w:rsid w:val="003835A6"/>
    <w:rsid w:val="00383CAE"/>
    <w:rsid w:val="00384A9E"/>
    <w:rsid w:val="00384AF8"/>
    <w:rsid w:val="00384B0C"/>
    <w:rsid w:val="00385136"/>
    <w:rsid w:val="0038545C"/>
    <w:rsid w:val="003858E2"/>
    <w:rsid w:val="00385D6F"/>
    <w:rsid w:val="00385EA3"/>
    <w:rsid w:val="003863F6"/>
    <w:rsid w:val="00386632"/>
    <w:rsid w:val="00386765"/>
    <w:rsid w:val="00386996"/>
    <w:rsid w:val="00386A90"/>
    <w:rsid w:val="00386C75"/>
    <w:rsid w:val="00386DEA"/>
    <w:rsid w:val="00387363"/>
    <w:rsid w:val="0038738A"/>
    <w:rsid w:val="00390025"/>
    <w:rsid w:val="0039059B"/>
    <w:rsid w:val="00390C11"/>
    <w:rsid w:val="00392B04"/>
    <w:rsid w:val="003935AC"/>
    <w:rsid w:val="003941CC"/>
    <w:rsid w:val="00394840"/>
    <w:rsid w:val="00395A66"/>
    <w:rsid w:val="00395A80"/>
    <w:rsid w:val="0039778F"/>
    <w:rsid w:val="00397B3B"/>
    <w:rsid w:val="00397BA0"/>
    <w:rsid w:val="00397CEF"/>
    <w:rsid w:val="00397DD3"/>
    <w:rsid w:val="003A0135"/>
    <w:rsid w:val="003A038A"/>
    <w:rsid w:val="003A097C"/>
    <w:rsid w:val="003A0FF7"/>
    <w:rsid w:val="003A1C53"/>
    <w:rsid w:val="003A2E30"/>
    <w:rsid w:val="003A355A"/>
    <w:rsid w:val="003A366C"/>
    <w:rsid w:val="003A42CC"/>
    <w:rsid w:val="003A43A2"/>
    <w:rsid w:val="003A462A"/>
    <w:rsid w:val="003A473D"/>
    <w:rsid w:val="003A5847"/>
    <w:rsid w:val="003A5ABA"/>
    <w:rsid w:val="003A6190"/>
    <w:rsid w:val="003A61DF"/>
    <w:rsid w:val="003A6391"/>
    <w:rsid w:val="003A6411"/>
    <w:rsid w:val="003A64EE"/>
    <w:rsid w:val="003A67F2"/>
    <w:rsid w:val="003B0417"/>
    <w:rsid w:val="003B07D6"/>
    <w:rsid w:val="003B0FF8"/>
    <w:rsid w:val="003B18FB"/>
    <w:rsid w:val="003B323A"/>
    <w:rsid w:val="003B3275"/>
    <w:rsid w:val="003B4AD2"/>
    <w:rsid w:val="003B6705"/>
    <w:rsid w:val="003B7465"/>
    <w:rsid w:val="003B7685"/>
    <w:rsid w:val="003C00F7"/>
    <w:rsid w:val="003C07AC"/>
    <w:rsid w:val="003C09FE"/>
    <w:rsid w:val="003C0B45"/>
    <w:rsid w:val="003C0BBF"/>
    <w:rsid w:val="003C0D92"/>
    <w:rsid w:val="003C1DDD"/>
    <w:rsid w:val="003C1DF6"/>
    <w:rsid w:val="003C2217"/>
    <w:rsid w:val="003C2EC8"/>
    <w:rsid w:val="003C3C34"/>
    <w:rsid w:val="003C4AA7"/>
    <w:rsid w:val="003C52C6"/>
    <w:rsid w:val="003C52DE"/>
    <w:rsid w:val="003C6E2D"/>
    <w:rsid w:val="003D02FC"/>
    <w:rsid w:val="003D099D"/>
    <w:rsid w:val="003D0E98"/>
    <w:rsid w:val="003D2062"/>
    <w:rsid w:val="003D27BB"/>
    <w:rsid w:val="003D2B3E"/>
    <w:rsid w:val="003D2B84"/>
    <w:rsid w:val="003D323F"/>
    <w:rsid w:val="003D3E52"/>
    <w:rsid w:val="003D411E"/>
    <w:rsid w:val="003D437F"/>
    <w:rsid w:val="003D4EC6"/>
    <w:rsid w:val="003D5E7C"/>
    <w:rsid w:val="003D6A04"/>
    <w:rsid w:val="003D7FCC"/>
    <w:rsid w:val="003E0D72"/>
    <w:rsid w:val="003E116E"/>
    <w:rsid w:val="003E1BD7"/>
    <w:rsid w:val="003E2FBD"/>
    <w:rsid w:val="003E33F4"/>
    <w:rsid w:val="003E3AAE"/>
    <w:rsid w:val="003E43C8"/>
    <w:rsid w:val="003E4431"/>
    <w:rsid w:val="003E47DE"/>
    <w:rsid w:val="003E6CE5"/>
    <w:rsid w:val="003E74C6"/>
    <w:rsid w:val="003E75A7"/>
    <w:rsid w:val="003E7C77"/>
    <w:rsid w:val="003E7F6D"/>
    <w:rsid w:val="003F04A7"/>
    <w:rsid w:val="003F1847"/>
    <w:rsid w:val="003F1F62"/>
    <w:rsid w:val="003F2061"/>
    <w:rsid w:val="003F22E6"/>
    <w:rsid w:val="003F232C"/>
    <w:rsid w:val="003F2E15"/>
    <w:rsid w:val="003F35E7"/>
    <w:rsid w:val="003F3683"/>
    <w:rsid w:val="003F3AB1"/>
    <w:rsid w:val="003F3D09"/>
    <w:rsid w:val="003F48DE"/>
    <w:rsid w:val="003F4DF6"/>
    <w:rsid w:val="003F4EE1"/>
    <w:rsid w:val="003F536D"/>
    <w:rsid w:val="003F61EE"/>
    <w:rsid w:val="003F66BE"/>
    <w:rsid w:val="003F7A31"/>
    <w:rsid w:val="003F7A35"/>
    <w:rsid w:val="0040059C"/>
    <w:rsid w:val="00401037"/>
    <w:rsid w:val="004014D6"/>
    <w:rsid w:val="0040318A"/>
    <w:rsid w:val="00404704"/>
    <w:rsid w:val="00404AD8"/>
    <w:rsid w:val="00406597"/>
    <w:rsid w:val="004065A1"/>
    <w:rsid w:val="0040674B"/>
    <w:rsid w:val="00406A72"/>
    <w:rsid w:val="004073D9"/>
    <w:rsid w:val="00410149"/>
    <w:rsid w:val="004101C4"/>
    <w:rsid w:val="00410353"/>
    <w:rsid w:val="00410370"/>
    <w:rsid w:val="00410B4B"/>
    <w:rsid w:val="00410B80"/>
    <w:rsid w:val="00411121"/>
    <w:rsid w:val="0041182B"/>
    <w:rsid w:val="00412511"/>
    <w:rsid w:val="00412636"/>
    <w:rsid w:val="00412A93"/>
    <w:rsid w:val="0041346F"/>
    <w:rsid w:val="00413935"/>
    <w:rsid w:val="004144CF"/>
    <w:rsid w:val="00414538"/>
    <w:rsid w:val="00414C7C"/>
    <w:rsid w:val="004153FB"/>
    <w:rsid w:val="00415D89"/>
    <w:rsid w:val="0041741E"/>
    <w:rsid w:val="004179C9"/>
    <w:rsid w:val="00417A66"/>
    <w:rsid w:val="00417CFD"/>
    <w:rsid w:val="00420AB4"/>
    <w:rsid w:val="00420B5A"/>
    <w:rsid w:val="00421E39"/>
    <w:rsid w:val="00421EE5"/>
    <w:rsid w:val="00421FF4"/>
    <w:rsid w:val="00422840"/>
    <w:rsid w:val="00423383"/>
    <w:rsid w:val="00423F6B"/>
    <w:rsid w:val="00424327"/>
    <w:rsid w:val="0042434D"/>
    <w:rsid w:val="0042649C"/>
    <w:rsid w:val="004268D6"/>
    <w:rsid w:val="00426A2A"/>
    <w:rsid w:val="00427B29"/>
    <w:rsid w:val="00427B7D"/>
    <w:rsid w:val="00427E2B"/>
    <w:rsid w:val="004305CD"/>
    <w:rsid w:val="00430D6A"/>
    <w:rsid w:val="0043109A"/>
    <w:rsid w:val="00431FAD"/>
    <w:rsid w:val="004322B5"/>
    <w:rsid w:val="004332E2"/>
    <w:rsid w:val="00433952"/>
    <w:rsid w:val="004353A2"/>
    <w:rsid w:val="0043557E"/>
    <w:rsid w:val="00435693"/>
    <w:rsid w:val="004373DB"/>
    <w:rsid w:val="00437F17"/>
    <w:rsid w:val="00440006"/>
    <w:rsid w:val="0044019B"/>
    <w:rsid w:val="0044043C"/>
    <w:rsid w:val="004408BF"/>
    <w:rsid w:val="0044154A"/>
    <w:rsid w:val="00441D6A"/>
    <w:rsid w:val="004422BD"/>
    <w:rsid w:val="0044290B"/>
    <w:rsid w:val="00442DC3"/>
    <w:rsid w:val="004440A0"/>
    <w:rsid w:val="00444DCE"/>
    <w:rsid w:val="004453A9"/>
    <w:rsid w:val="0044545C"/>
    <w:rsid w:val="00445E5A"/>
    <w:rsid w:val="00446437"/>
    <w:rsid w:val="004465B2"/>
    <w:rsid w:val="00446A0B"/>
    <w:rsid w:val="00446F25"/>
    <w:rsid w:val="0044781A"/>
    <w:rsid w:val="00447EF0"/>
    <w:rsid w:val="0045014F"/>
    <w:rsid w:val="004501D2"/>
    <w:rsid w:val="0045027D"/>
    <w:rsid w:val="00450560"/>
    <w:rsid w:val="0045086C"/>
    <w:rsid w:val="0045087B"/>
    <w:rsid w:val="00450C12"/>
    <w:rsid w:val="00452C06"/>
    <w:rsid w:val="00453E1F"/>
    <w:rsid w:val="004552B0"/>
    <w:rsid w:val="00455545"/>
    <w:rsid w:val="004560B9"/>
    <w:rsid w:val="0045621D"/>
    <w:rsid w:val="0045689B"/>
    <w:rsid w:val="004569C8"/>
    <w:rsid w:val="004572F7"/>
    <w:rsid w:val="00457758"/>
    <w:rsid w:val="00457881"/>
    <w:rsid w:val="00461D92"/>
    <w:rsid w:val="00461E1C"/>
    <w:rsid w:val="00462496"/>
    <w:rsid w:val="004628DF"/>
    <w:rsid w:val="004630C4"/>
    <w:rsid w:val="00463687"/>
    <w:rsid w:val="00463990"/>
    <w:rsid w:val="004639ED"/>
    <w:rsid w:val="00463CDB"/>
    <w:rsid w:val="004642F7"/>
    <w:rsid w:val="00464778"/>
    <w:rsid w:val="0046664B"/>
    <w:rsid w:val="0046779B"/>
    <w:rsid w:val="004707AB"/>
    <w:rsid w:val="00470E5C"/>
    <w:rsid w:val="004710E6"/>
    <w:rsid w:val="00471255"/>
    <w:rsid w:val="00472A31"/>
    <w:rsid w:val="00473197"/>
    <w:rsid w:val="0047328A"/>
    <w:rsid w:val="004732BE"/>
    <w:rsid w:val="0047381A"/>
    <w:rsid w:val="0047399A"/>
    <w:rsid w:val="00474815"/>
    <w:rsid w:val="00474F0E"/>
    <w:rsid w:val="00475391"/>
    <w:rsid w:val="004754A2"/>
    <w:rsid w:val="00476059"/>
    <w:rsid w:val="00476389"/>
    <w:rsid w:val="00476441"/>
    <w:rsid w:val="00477B05"/>
    <w:rsid w:val="00480E9D"/>
    <w:rsid w:val="004812B6"/>
    <w:rsid w:val="0048170C"/>
    <w:rsid w:val="0048212E"/>
    <w:rsid w:val="0048267F"/>
    <w:rsid w:val="004827E0"/>
    <w:rsid w:val="00483FC2"/>
    <w:rsid w:val="0048526F"/>
    <w:rsid w:val="004856DF"/>
    <w:rsid w:val="00485F45"/>
    <w:rsid w:val="00486820"/>
    <w:rsid w:val="00486A55"/>
    <w:rsid w:val="00486B7D"/>
    <w:rsid w:val="0048722D"/>
    <w:rsid w:val="00487881"/>
    <w:rsid w:val="00490825"/>
    <w:rsid w:val="00490833"/>
    <w:rsid w:val="004908EB"/>
    <w:rsid w:val="00490D0E"/>
    <w:rsid w:val="004916DB"/>
    <w:rsid w:val="00492043"/>
    <w:rsid w:val="004928C5"/>
    <w:rsid w:val="00493F3A"/>
    <w:rsid w:val="00494BD4"/>
    <w:rsid w:val="00494BD7"/>
    <w:rsid w:val="004953A6"/>
    <w:rsid w:val="00495809"/>
    <w:rsid w:val="004958C7"/>
    <w:rsid w:val="00496F7C"/>
    <w:rsid w:val="004972C9"/>
    <w:rsid w:val="00497E18"/>
    <w:rsid w:val="004A2268"/>
    <w:rsid w:val="004A252C"/>
    <w:rsid w:val="004A32BE"/>
    <w:rsid w:val="004A379A"/>
    <w:rsid w:val="004A41B4"/>
    <w:rsid w:val="004A73DC"/>
    <w:rsid w:val="004B18CF"/>
    <w:rsid w:val="004B2BE8"/>
    <w:rsid w:val="004B2CA6"/>
    <w:rsid w:val="004B2D69"/>
    <w:rsid w:val="004B3DC9"/>
    <w:rsid w:val="004B3FAB"/>
    <w:rsid w:val="004B4027"/>
    <w:rsid w:val="004B4B68"/>
    <w:rsid w:val="004B4BB8"/>
    <w:rsid w:val="004B4D3D"/>
    <w:rsid w:val="004B5102"/>
    <w:rsid w:val="004B51C0"/>
    <w:rsid w:val="004B718A"/>
    <w:rsid w:val="004B7BDA"/>
    <w:rsid w:val="004B7DD8"/>
    <w:rsid w:val="004C106D"/>
    <w:rsid w:val="004C273F"/>
    <w:rsid w:val="004C2F17"/>
    <w:rsid w:val="004C314F"/>
    <w:rsid w:val="004C349D"/>
    <w:rsid w:val="004C3752"/>
    <w:rsid w:val="004C4921"/>
    <w:rsid w:val="004C543B"/>
    <w:rsid w:val="004C5595"/>
    <w:rsid w:val="004C5627"/>
    <w:rsid w:val="004C68E5"/>
    <w:rsid w:val="004C6CF9"/>
    <w:rsid w:val="004C7664"/>
    <w:rsid w:val="004C7F76"/>
    <w:rsid w:val="004D054D"/>
    <w:rsid w:val="004D0B8B"/>
    <w:rsid w:val="004D13E6"/>
    <w:rsid w:val="004D14B2"/>
    <w:rsid w:val="004D25FA"/>
    <w:rsid w:val="004D2AB5"/>
    <w:rsid w:val="004D3A35"/>
    <w:rsid w:val="004D3A87"/>
    <w:rsid w:val="004D3B17"/>
    <w:rsid w:val="004D43B0"/>
    <w:rsid w:val="004D5864"/>
    <w:rsid w:val="004D5AAA"/>
    <w:rsid w:val="004D6A73"/>
    <w:rsid w:val="004D6D54"/>
    <w:rsid w:val="004D709B"/>
    <w:rsid w:val="004D71BF"/>
    <w:rsid w:val="004D761C"/>
    <w:rsid w:val="004E02A9"/>
    <w:rsid w:val="004E1543"/>
    <w:rsid w:val="004E1739"/>
    <w:rsid w:val="004E1EF5"/>
    <w:rsid w:val="004E200C"/>
    <w:rsid w:val="004E2296"/>
    <w:rsid w:val="004E3901"/>
    <w:rsid w:val="004E3B67"/>
    <w:rsid w:val="004E3FF5"/>
    <w:rsid w:val="004E5416"/>
    <w:rsid w:val="004E5600"/>
    <w:rsid w:val="004E57B2"/>
    <w:rsid w:val="004E592D"/>
    <w:rsid w:val="004E5BDA"/>
    <w:rsid w:val="004E6E23"/>
    <w:rsid w:val="004E7502"/>
    <w:rsid w:val="004F02DF"/>
    <w:rsid w:val="004F051B"/>
    <w:rsid w:val="004F1288"/>
    <w:rsid w:val="004F1296"/>
    <w:rsid w:val="004F19FE"/>
    <w:rsid w:val="004F1BDA"/>
    <w:rsid w:val="004F2465"/>
    <w:rsid w:val="004F24E8"/>
    <w:rsid w:val="004F2619"/>
    <w:rsid w:val="004F288E"/>
    <w:rsid w:val="004F421F"/>
    <w:rsid w:val="004F515B"/>
    <w:rsid w:val="004F529A"/>
    <w:rsid w:val="004F5B79"/>
    <w:rsid w:val="004F5B82"/>
    <w:rsid w:val="004F5EDA"/>
    <w:rsid w:val="004F630E"/>
    <w:rsid w:val="004F6856"/>
    <w:rsid w:val="004F6C74"/>
    <w:rsid w:val="004F77FD"/>
    <w:rsid w:val="004F7ADD"/>
    <w:rsid w:val="00500359"/>
    <w:rsid w:val="00500CE9"/>
    <w:rsid w:val="00500D79"/>
    <w:rsid w:val="00501332"/>
    <w:rsid w:val="005019ED"/>
    <w:rsid w:val="00501AEE"/>
    <w:rsid w:val="00501B5B"/>
    <w:rsid w:val="00501F70"/>
    <w:rsid w:val="0050247B"/>
    <w:rsid w:val="0050263D"/>
    <w:rsid w:val="005028C8"/>
    <w:rsid w:val="00502E5F"/>
    <w:rsid w:val="0050355D"/>
    <w:rsid w:val="00503B80"/>
    <w:rsid w:val="00503FE4"/>
    <w:rsid w:val="005047E0"/>
    <w:rsid w:val="00504B44"/>
    <w:rsid w:val="005068D3"/>
    <w:rsid w:val="00507BEE"/>
    <w:rsid w:val="00510362"/>
    <w:rsid w:val="00511457"/>
    <w:rsid w:val="00511A54"/>
    <w:rsid w:val="0051223E"/>
    <w:rsid w:val="00513069"/>
    <w:rsid w:val="0051306A"/>
    <w:rsid w:val="0051330E"/>
    <w:rsid w:val="0051396B"/>
    <w:rsid w:val="005139A5"/>
    <w:rsid w:val="00513D94"/>
    <w:rsid w:val="0051428F"/>
    <w:rsid w:val="00514370"/>
    <w:rsid w:val="005158FA"/>
    <w:rsid w:val="00516355"/>
    <w:rsid w:val="0051690F"/>
    <w:rsid w:val="00516A57"/>
    <w:rsid w:val="005171E7"/>
    <w:rsid w:val="005175D5"/>
    <w:rsid w:val="00517908"/>
    <w:rsid w:val="00517FA3"/>
    <w:rsid w:val="00520C10"/>
    <w:rsid w:val="00520D81"/>
    <w:rsid w:val="00520FF6"/>
    <w:rsid w:val="0052136A"/>
    <w:rsid w:val="00521E75"/>
    <w:rsid w:val="005233BD"/>
    <w:rsid w:val="0052391A"/>
    <w:rsid w:val="00523C51"/>
    <w:rsid w:val="00523D76"/>
    <w:rsid w:val="00525648"/>
    <w:rsid w:val="00525BC5"/>
    <w:rsid w:val="0052672A"/>
    <w:rsid w:val="005271DA"/>
    <w:rsid w:val="0052754F"/>
    <w:rsid w:val="0053075B"/>
    <w:rsid w:val="0053080C"/>
    <w:rsid w:val="00531929"/>
    <w:rsid w:val="00532750"/>
    <w:rsid w:val="005338F3"/>
    <w:rsid w:val="00533D5A"/>
    <w:rsid w:val="00536847"/>
    <w:rsid w:val="0053689A"/>
    <w:rsid w:val="00537E45"/>
    <w:rsid w:val="00540298"/>
    <w:rsid w:val="005408B6"/>
    <w:rsid w:val="0054111C"/>
    <w:rsid w:val="00541266"/>
    <w:rsid w:val="00541612"/>
    <w:rsid w:val="00541DD7"/>
    <w:rsid w:val="00543135"/>
    <w:rsid w:val="00545269"/>
    <w:rsid w:val="00546172"/>
    <w:rsid w:val="00546B6C"/>
    <w:rsid w:val="00550A60"/>
    <w:rsid w:val="0055197E"/>
    <w:rsid w:val="00551FDA"/>
    <w:rsid w:val="00552B96"/>
    <w:rsid w:val="0055372A"/>
    <w:rsid w:val="0055398D"/>
    <w:rsid w:val="00553AB9"/>
    <w:rsid w:val="00553CEB"/>
    <w:rsid w:val="00553EEB"/>
    <w:rsid w:val="005555B2"/>
    <w:rsid w:val="0055639D"/>
    <w:rsid w:val="00556448"/>
    <w:rsid w:val="00556C65"/>
    <w:rsid w:val="00556DB4"/>
    <w:rsid w:val="0055752B"/>
    <w:rsid w:val="00557747"/>
    <w:rsid w:val="005578CF"/>
    <w:rsid w:val="005600C3"/>
    <w:rsid w:val="005603E2"/>
    <w:rsid w:val="0056062E"/>
    <w:rsid w:val="00560A9C"/>
    <w:rsid w:val="00560E94"/>
    <w:rsid w:val="00561BF5"/>
    <w:rsid w:val="005622DF"/>
    <w:rsid w:val="00562A34"/>
    <w:rsid w:val="00562E16"/>
    <w:rsid w:val="00564816"/>
    <w:rsid w:val="00564B81"/>
    <w:rsid w:val="005661C0"/>
    <w:rsid w:val="00566253"/>
    <w:rsid w:val="00566F34"/>
    <w:rsid w:val="00567263"/>
    <w:rsid w:val="00571AF3"/>
    <w:rsid w:val="005722A3"/>
    <w:rsid w:val="00572B6F"/>
    <w:rsid w:val="00574470"/>
    <w:rsid w:val="0057454B"/>
    <w:rsid w:val="00577834"/>
    <w:rsid w:val="00580BAB"/>
    <w:rsid w:val="00581B91"/>
    <w:rsid w:val="00581C44"/>
    <w:rsid w:val="00582A22"/>
    <w:rsid w:val="00583619"/>
    <w:rsid w:val="00583A22"/>
    <w:rsid w:val="00583E06"/>
    <w:rsid w:val="00583EF0"/>
    <w:rsid w:val="00583F36"/>
    <w:rsid w:val="005846BE"/>
    <w:rsid w:val="00585660"/>
    <w:rsid w:val="00586038"/>
    <w:rsid w:val="005861D4"/>
    <w:rsid w:val="005869BB"/>
    <w:rsid w:val="005917CC"/>
    <w:rsid w:val="00591E2E"/>
    <w:rsid w:val="005923C5"/>
    <w:rsid w:val="0059294F"/>
    <w:rsid w:val="005936C8"/>
    <w:rsid w:val="00593715"/>
    <w:rsid w:val="005941EB"/>
    <w:rsid w:val="00595A5D"/>
    <w:rsid w:val="00595CBC"/>
    <w:rsid w:val="00595E5D"/>
    <w:rsid w:val="00597D84"/>
    <w:rsid w:val="005A07DE"/>
    <w:rsid w:val="005A0900"/>
    <w:rsid w:val="005A0EDE"/>
    <w:rsid w:val="005A1E13"/>
    <w:rsid w:val="005A380E"/>
    <w:rsid w:val="005A4DA7"/>
    <w:rsid w:val="005A5EE7"/>
    <w:rsid w:val="005A6E4A"/>
    <w:rsid w:val="005A6F02"/>
    <w:rsid w:val="005A7887"/>
    <w:rsid w:val="005A7A59"/>
    <w:rsid w:val="005B0756"/>
    <w:rsid w:val="005B087C"/>
    <w:rsid w:val="005B138E"/>
    <w:rsid w:val="005B15CB"/>
    <w:rsid w:val="005B186C"/>
    <w:rsid w:val="005B1D2F"/>
    <w:rsid w:val="005B226E"/>
    <w:rsid w:val="005B2427"/>
    <w:rsid w:val="005B2F76"/>
    <w:rsid w:val="005B4C54"/>
    <w:rsid w:val="005B4F1E"/>
    <w:rsid w:val="005B516F"/>
    <w:rsid w:val="005B5703"/>
    <w:rsid w:val="005B619F"/>
    <w:rsid w:val="005B7E6E"/>
    <w:rsid w:val="005B7F7A"/>
    <w:rsid w:val="005C0476"/>
    <w:rsid w:val="005C053D"/>
    <w:rsid w:val="005C0F77"/>
    <w:rsid w:val="005C15E7"/>
    <w:rsid w:val="005C2066"/>
    <w:rsid w:val="005C215D"/>
    <w:rsid w:val="005C3801"/>
    <w:rsid w:val="005C3906"/>
    <w:rsid w:val="005C49C6"/>
    <w:rsid w:val="005C4DDB"/>
    <w:rsid w:val="005C4E1A"/>
    <w:rsid w:val="005C5D09"/>
    <w:rsid w:val="005C663C"/>
    <w:rsid w:val="005C67AF"/>
    <w:rsid w:val="005D0AC1"/>
    <w:rsid w:val="005D21B5"/>
    <w:rsid w:val="005D239B"/>
    <w:rsid w:val="005D2CB6"/>
    <w:rsid w:val="005D2E4B"/>
    <w:rsid w:val="005D3020"/>
    <w:rsid w:val="005D356C"/>
    <w:rsid w:val="005D38B1"/>
    <w:rsid w:val="005D3E01"/>
    <w:rsid w:val="005D3FDD"/>
    <w:rsid w:val="005D46F7"/>
    <w:rsid w:val="005D483D"/>
    <w:rsid w:val="005D55DF"/>
    <w:rsid w:val="005D5B10"/>
    <w:rsid w:val="005D5EC7"/>
    <w:rsid w:val="005D7563"/>
    <w:rsid w:val="005D7FCD"/>
    <w:rsid w:val="005E0034"/>
    <w:rsid w:val="005E0075"/>
    <w:rsid w:val="005E0CA5"/>
    <w:rsid w:val="005E13E2"/>
    <w:rsid w:val="005E21B9"/>
    <w:rsid w:val="005E25F5"/>
    <w:rsid w:val="005E30B4"/>
    <w:rsid w:val="005E38C0"/>
    <w:rsid w:val="005E3F4A"/>
    <w:rsid w:val="005E422C"/>
    <w:rsid w:val="005E43B8"/>
    <w:rsid w:val="005E48DB"/>
    <w:rsid w:val="005E54DE"/>
    <w:rsid w:val="005E7044"/>
    <w:rsid w:val="005E7561"/>
    <w:rsid w:val="005E764D"/>
    <w:rsid w:val="005E799B"/>
    <w:rsid w:val="005E7E11"/>
    <w:rsid w:val="005F03B7"/>
    <w:rsid w:val="005F04B4"/>
    <w:rsid w:val="005F0B5C"/>
    <w:rsid w:val="005F1B09"/>
    <w:rsid w:val="005F25A4"/>
    <w:rsid w:val="005F3557"/>
    <w:rsid w:val="005F5125"/>
    <w:rsid w:val="005F54ED"/>
    <w:rsid w:val="005F5BCD"/>
    <w:rsid w:val="005F6241"/>
    <w:rsid w:val="005F62CB"/>
    <w:rsid w:val="005F761A"/>
    <w:rsid w:val="005F7F0B"/>
    <w:rsid w:val="00600BAA"/>
    <w:rsid w:val="00600F88"/>
    <w:rsid w:val="006011FA"/>
    <w:rsid w:val="0060138F"/>
    <w:rsid w:val="00601BBA"/>
    <w:rsid w:val="006027DB"/>
    <w:rsid w:val="006031A6"/>
    <w:rsid w:val="00603236"/>
    <w:rsid w:val="00603B17"/>
    <w:rsid w:val="006043E2"/>
    <w:rsid w:val="00604BA5"/>
    <w:rsid w:val="0060504C"/>
    <w:rsid w:val="006061F9"/>
    <w:rsid w:val="00606F9C"/>
    <w:rsid w:val="006079C4"/>
    <w:rsid w:val="006111F2"/>
    <w:rsid w:val="006114FA"/>
    <w:rsid w:val="0061287C"/>
    <w:rsid w:val="00612C4B"/>
    <w:rsid w:val="00612FA4"/>
    <w:rsid w:val="006132F5"/>
    <w:rsid w:val="00613A4F"/>
    <w:rsid w:val="00613CE9"/>
    <w:rsid w:val="006157D7"/>
    <w:rsid w:val="00615D56"/>
    <w:rsid w:val="00616438"/>
    <w:rsid w:val="006169FF"/>
    <w:rsid w:val="00620130"/>
    <w:rsid w:val="0062023A"/>
    <w:rsid w:val="006213A3"/>
    <w:rsid w:val="00621F93"/>
    <w:rsid w:val="00621FD2"/>
    <w:rsid w:val="006224F1"/>
    <w:rsid w:val="006234E1"/>
    <w:rsid w:val="00623999"/>
    <w:rsid w:val="00623F2E"/>
    <w:rsid w:val="0062500E"/>
    <w:rsid w:val="00625384"/>
    <w:rsid w:val="006260B6"/>
    <w:rsid w:val="0062693F"/>
    <w:rsid w:val="006275F6"/>
    <w:rsid w:val="006306F9"/>
    <w:rsid w:val="00630EA8"/>
    <w:rsid w:val="00631026"/>
    <w:rsid w:val="006312A8"/>
    <w:rsid w:val="006326F8"/>
    <w:rsid w:val="00632C58"/>
    <w:rsid w:val="00632E0E"/>
    <w:rsid w:val="00633C24"/>
    <w:rsid w:val="0063408A"/>
    <w:rsid w:val="006342A3"/>
    <w:rsid w:val="006344AE"/>
    <w:rsid w:val="00634C18"/>
    <w:rsid w:val="00634EA6"/>
    <w:rsid w:val="00635378"/>
    <w:rsid w:val="00635ACB"/>
    <w:rsid w:val="00635D83"/>
    <w:rsid w:val="00636250"/>
    <w:rsid w:val="00636714"/>
    <w:rsid w:val="006367DF"/>
    <w:rsid w:val="00636E3F"/>
    <w:rsid w:val="00636F05"/>
    <w:rsid w:val="006371BE"/>
    <w:rsid w:val="006379D0"/>
    <w:rsid w:val="00637E09"/>
    <w:rsid w:val="00640491"/>
    <w:rsid w:val="006406A9"/>
    <w:rsid w:val="006410EB"/>
    <w:rsid w:val="00641706"/>
    <w:rsid w:val="00643CEC"/>
    <w:rsid w:val="006446C0"/>
    <w:rsid w:val="0064485A"/>
    <w:rsid w:val="00644883"/>
    <w:rsid w:val="00644CEE"/>
    <w:rsid w:val="00645D0F"/>
    <w:rsid w:val="00646406"/>
    <w:rsid w:val="00646A4A"/>
    <w:rsid w:val="0064740E"/>
    <w:rsid w:val="00647887"/>
    <w:rsid w:val="006479B5"/>
    <w:rsid w:val="00647AB9"/>
    <w:rsid w:val="0065052C"/>
    <w:rsid w:val="006506F3"/>
    <w:rsid w:val="00650A55"/>
    <w:rsid w:val="006514E6"/>
    <w:rsid w:val="00652143"/>
    <w:rsid w:val="00652511"/>
    <w:rsid w:val="006536A0"/>
    <w:rsid w:val="0065372B"/>
    <w:rsid w:val="006544EE"/>
    <w:rsid w:val="0065548C"/>
    <w:rsid w:val="00655717"/>
    <w:rsid w:val="00655EC9"/>
    <w:rsid w:val="00656CAE"/>
    <w:rsid w:val="00657FD1"/>
    <w:rsid w:val="00660A8C"/>
    <w:rsid w:val="00660FCB"/>
    <w:rsid w:val="006616DA"/>
    <w:rsid w:val="006624B0"/>
    <w:rsid w:val="006648C1"/>
    <w:rsid w:val="006649F9"/>
    <w:rsid w:val="00664C91"/>
    <w:rsid w:val="00665172"/>
    <w:rsid w:val="0066519D"/>
    <w:rsid w:val="0066586F"/>
    <w:rsid w:val="00665FE7"/>
    <w:rsid w:val="00666603"/>
    <w:rsid w:val="006677CB"/>
    <w:rsid w:val="006705C3"/>
    <w:rsid w:val="00670692"/>
    <w:rsid w:val="00670B39"/>
    <w:rsid w:val="00671370"/>
    <w:rsid w:val="00671840"/>
    <w:rsid w:val="00673006"/>
    <w:rsid w:val="00673219"/>
    <w:rsid w:val="00673B35"/>
    <w:rsid w:val="00673BCE"/>
    <w:rsid w:val="006750EA"/>
    <w:rsid w:val="006753EB"/>
    <w:rsid w:val="0067601C"/>
    <w:rsid w:val="00676421"/>
    <w:rsid w:val="00677F3E"/>
    <w:rsid w:val="00680990"/>
    <w:rsid w:val="00680EF3"/>
    <w:rsid w:val="00680FE9"/>
    <w:rsid w:val="006810E6"/>
    <w:rsid w:val="00681ECA"/>
    <w:rsid w:val="00682FDB"/>
    <w:rsid w:val="00683A7C"/>
    <w:rsid w:val="00684AB4"/>
    <w:rsid w:val="00685990"/>
    <w:rsid w:val="00685D13"/>
    <w:rsid w:val="00685D8B"/>
    <w:rsid w:val="006861E2"/>
    <w:rsid w:val="00687162"/>
    <w:rsid w:val="00690634"/>
    <w:rsid w:val="00690FAB"/>
    <w:rsid w:val="006910BE"/>
    <w:rsid w:val="00691988"/>
    <w:rsid w:val="0069340E"/>
    <w:rsid w:val="00693B3A"/>
    <w:rsid w:val="00693C51"/>
    <w:rsid w:val="006942AE"/>
    <w:rsid w:val="00694588"/>
    <w:rsid w:val="00694653"/>
    <w:rsid w:val="00696AEC"/>
    <w:rsid w:val="00696B07"/>
    <w:rsid w:val="00696D46"/>
    <w:rsid w:val="006A0057"/>
    <w:rsid w:val="006A0545"/>
    <w:rsid w:val="006A0579"/>
    <w:rsid w:val="006A07E8"/>
    <w:rsid w:val="006A083F"/>
    <w:rsid w:val="006A0C18"/>
    <w:rsid w:val="006A2D10"/>
    <w:rsid w:val="006A31A9"/>
    <w:rsid w:val="006A32C2"/>
    <w:rsid w:val="006A3B27"/>
    <w:rsid w:val="006A449B"/>
    <w:rsid w:val="006A4A50"/>
    <w:rsid w:val="006A5464"/>
    <w:rsid w:val="006A5700"/>
    <w:rsid w:val="006A6865"/>
    <w:rsid w:val="006A6CCD"/>
    <w:rsid w:val="006B03F1"/>
    <w:rsid w:val="006B15CE"/>
    <w:rsid w:val="006B1856"/>
    <w:rsid w:val="006B18A0"/>
    <w:rsid w:val="006B29F2"/>
    <w:rsid w:val="006B2E49"/>
    <w:rsid w:val="006B3305"/>
    <w:rsid w:val="006B3B96"/>
    <w:rsid w:val="006B4159"/>
    <w:rsid w:val="006B483C"/>
    <w:rsid w:val="006B4A0B"/>
    <w:rsid w:val="006B54BE"/>
    <w:rsid w:val="006B57D3"/>
    <w:rsid w:val="006B6AE4"/>
    <w:rsid w:val="006B6DE0"/>
    <w:rsid w:val="006B74A8"/>
    <w:rsid w:val="006C0860"/>
    <w:rsid w:val="006C1D35"/>
    <w:rsid w:val="006C1EF5"/>
    <w:rsid w:val="006C2646"/>
    <w:rsid w:val="006C38D3"/>
    <w:rsid w:val="006C4741"/>
    <w:rsid w:val="006C4945"/>
    <w:rsid w:val="006C5231"/>
    <w:rsid w:val="006C5B41"/>
    <w:rsid w:val="006C5F5F"/>
    <w:rsid w:val="006C60C3"/>
    <w:rsid w:val="006C6811"/>
    <w:rsid w:val="006C6EA4"/>
    <w:rsid w:val="006C7DD3"/>
    <w:rsid w:val="006D0182"/>
    <w:rsid w:val="006D086B"/>
    <w:rsid w:val="006D0A69"/>
    <w:rsid w:val="006D0C13"/>
    <w:rsid w:val="006D11D5"/>
    <w:rsid w:val="006D1FA2"/>
    <w:rsid w:val="006D23B7"/>
    <w:rsid w:val="006D242C"/>
    <w:rsid w:val="006D34A2"/>
    <w:rsid w:val="006D395A"/>
    <w:rsid w:val="006D511F"/>
    <w:rsid w:val="006D5457"/>
    <w:rsid w:val="006D5D35"/>
    <w:rsid w:val="006D6F38"/>
    <w:rsid w:val="006D6F91"/>
    <w:rsid w:val="006D714E"/>
    <w:rsid w:val="006D7523"/>
    <w:rsid w:val="006D78B1"/>
    <w:rsid w:val="006D7E9B"/>
    <w:rsid w:val="006E0081"/>
    <w:rsid w:val="006E0A24"/>
    <w:rsid w:val="006E0BBC"/>
    <w:rsid w:val="006E0F50"/>
    <w:rsid w:val="006E2074"/>
    <w:rsid w:val="006E223F"/>
    <w:rsid w:val="006E280D"/>
    <w:rsid w:val="006E36A6"/>
    <w:rsid w:val="006E4A4E"/>
    <w:rsid w:val="006E5AB4"/>
    <w:rsid w:val="006E692D"/>
    <w:rsid w:val="006E6958"/>
    <w:rsid w:val="006E6C86"/>
    <w:rsid w:val="006F0336"/>
    <w:rsid w:val="006F0943"/>
    <w:rsid w:val="006F0B1E"/>
    <w:rsid w:val="006F1288"/>
    <w:rsid w:val="006F216F"/>
    <w:rsid w:val="006F30FE"/>
    <w:rsid w:val="006F34A5"/>
    <w:rsid w:val="006F3C5C"/>
    <w:rsid w:val="006F4E11"/>
    <w:rsid w:val="006F552E"/>
    <w:rsid w:val="006F5ABF"/>
    <w:rsid w:val="006F62E4"/>
    <w:rsid w:val="006F6511"/>
    <w:rsid w:val="006F68CD"/>
    <w:rsid w:val="006F7256"/>
    <w:rsid w:val="006F7C7C"/>
    <w:rsid w:val="006F7DE5"/>
    <w:rsid w:val="0070081A"/>
    <w:rsid w:val="00700B7D"/>
    <w:rsid w:val="00700F68"/>
    <w:rsid w:val="00700F7A"/>
    <w:rsid w:val="007011B5"/>
    <w:rsid w:val="007012C7"/>
    <w:rsid w:val="0070226F"/>
    <w:rsid w:val="007026EB"/>
    <w:rsid w:val="007028A3"/>
    <w:rsid w:val="00702CB2"/>
    <w:rsid w:val="0070371F"/>
    <w:rsid w:val="00703C95"/>
    <w:rsid w:val="0070490D"/>
    <w:rsid w:val="00705033"/>
    <w:rsid w:val="0070507B"/>
    <w:rsid w:val="00705906"/>
    <w:rsid w:val="00705ACB"/>
    <w:rsid w:val="00706820"/>
    <w:rsid w:val="00707E45"/>
    <w:rsid w:val="00707ED1"/>
    <w:rsid w:val="0071041E"/>
    <w:rsid w:val="00711E8B"/>
    <w:rsid w:val="00712697"/>
    <w:rsid w:val="007129F3"/>
    <w:rsid w:val="007131AF"/>
    <w:rsid w:val="007143CE"/>
    <w:rsid w:val="007146D2"/>
    <w:rsid w:val="00715FEC"/>
    <w:rsid w:val="007164F6"/>
    <w:rsid w:val="00716B5F"/>
    <w:rsid w:val="0071711A"/>
    <w:rsid w:val="00717424"/>
    <w:rsid w:val="007174AD"/>
    <w:rsid w:val="00717C01"/>
    <w:rsid w:val="00717D99"/>
    <w:rsid w:val="007212A1"/>
    <w:rsid w:val="007216C0"/>
    <w:rsid w:val="0072251C"/>
    <w:rsid w:val="00722BAB"/>
    <w:rsid w:val="00722EFD"/>
    <w:rsid w:val="00723924"/>
    <w:rsid w:val="00723B0F"/>
    <w:rsid w:val="00723BB2"/>
    <w:rsid w:val="00723EDB"/>
    <w:rsid w:val="0072432E"/>
    <w:rsid w:val="0072452A"/>
    <w:rsid w:val="0072498A"/>
    <w:rsid w:val="00725203"/>
    <w:rsid w:val="00725472"/>
    <w:rsid w:val="0072579A"/>
    <w:rsid w:val="00725D70"/>
    <w:rsid w:val="00726D32"/>
    <w:rsid w:val="00727349"/>
    <w:rsid w:val="00727F02"/>
    <w:rsid w:val="007309DB"/>
    <w:rsid w:val="00730CC6"/>
    <w:rsid w:val="007313DF"/>
    <w:rsid w:val="00732329"/>
    <w:rsid w:val="00734583"/>
    <w:rsid w:val="00734B42"/>
    <w:rsid w:val="0073556E"/>
    <w:rsid w:val="00735B96"/>
    <w:rsid w:val="00736628"/>
    <w:rsid w:val="00736F33"/>
    <w:rsid w:val="00736F62"/>
    <w:rsid w:val="00737716"/>
    <w:rsid w:val="00737851"/>
    <w:rsid w:val="007418F3"/>
    <w:rsid w:val="00743512"/>
    <w:rsid w:val="00743965"/>
    <w:rsid w:val="00743AC9"/>
    <w:rsid w:val="007445ED"/>
    <w:rsid w:val="007449F8"/>
    <w:rsid w:val="007450A9"/>
    <w:rsid w:val="007453D5"/>
    <w:rsid w:val="00745D6F"/>
    <w:rsid w:val="00745E08"/>
    <w:rsid w:val="0074621F"/>
    <w:rsid w:val="00747150"/>
    <w:rsid w:val="00750EDF"/>
    <w:rsid w:val="007514B0"/>
    <w:rsid w:val="00751748"/>
    <w:rsid w:val="0075174F"/>
    <w:rsid w:val="00751A77"/>
    <w:rsid w:val="00751CE5"/>
    <w:rsid w:val="00752403"/>
    <w:rsid w:val="007526CF"/>
    <w:rsid w:val="007527C8"/>
    <w:rsid w:val="00752D38"/>
    <w:rsid w:val="00752FFA"/>
    <w:rsid w:val="00753456"/>
    <w:rsid w:val="00753584"/>
    <w:rsid w:val="00753AB3"/>
    <w:rsid w:val="00753B4A"/>
    <w:rsid w:val="00755C9C"/>
    <w:rsid w:val="007561BD"/>
    <w:rsid w:val="0075678A"/>
    <w:rsid w:val="007567AC"/>
    <w:rsid w:val="007567E4"/>
    <w:rsid w:val="007569E3"/>
    <w:rsid w:val="00757998"/>
    <w:rsid w:val="00757F95"/>
    <w:rsid w:val="0076025F"/>
    <w:rsid w:val="00760291"/>
    <w:rsid w:val="00761B9A"/>
    <w:rsid w:val="00761F70"/>
    <w:rsid w:val="007622C8"/>
    <w:rsid w:val="00762494"/>
    <w:rsid w:val="0076327D"/>
    <w:rsid w:val="0076342E"/>
    <w:rsid w:val="00763E2C"/>
    <w:rsid w:val="00763E5E"/>
    <w:rsid w:val="007657DE"/>
    <w:rsid w:val="00766269"/>
    <w:rsid w:val="007667D1"/>
    <w:rsid w:val="007669AE"/>
    <w:rsid w:val="00767740"/>
    <w:rsid w:val="007702FE"/>
    <w:rsid w:val="00770B4C"/>
    <w:rsid w:val="00770C86"/>
    <w:rsid w:val="00770FE5"/>
    <w:rsid w:val="007730EF"/>
    <w:rsid w:val="00773921"/>
    <w:rsid w:val="00774169"/>
    <w:rsid w:val="00774E8E"/>
    <w:rsid w:val="007756E4"/>
    <w:rsid w:val="00775CBB"/>
    <w:rsid w:val="00776072"/>
    <w:rsid w:val="007769F5"/>
    <w:rsid w:val="00776C98"/>
    <w:rsid w:val="00776D97"/>
    <w:rsid w:val="007773B0"/>
    <w:rsid w:val="00777B07"/>
    <w:rsid w:val="00777DE9"/>
    <w:rsid w:val="007800D7"/>
    <w:rsid w:val="007805E4"/>
    <w:rsid w:val="007809E6"/>
    <w:rsid w:val="00780ADC"/>
    <w:rsid w:val="00780DA6"/>
    <w:rsid w:val="00780FB1"/>
    <w:rsid w:val="00781530"/>
    <w:rsid w:val="007816EE"/>
    <w:rsid w:val="00781D8F"/>
    <w:rsid w:val="00782A0F"/>
    <w:rsid w:val="00782B9B"/>
    <w:rsid w:val="00782F2A"/>
    <w:rsid w:val="007832E8"/>
    <w:rsid w:val="00783970"/>
    <w:rsid w:val="00784E9E"/>
    <w:rsid w:val="00785EF8"/>
    <w:rsid w:val="0078617C"/>
    <w:rsid w:val="0078618B"/>
    <w:rsid w:val="00786BFE"/>
    <w:rsid w:val="00786DEF"/>
    <w:rsid w:val="0078720C"/>
    <w:rsid w:val="007873F9"/>
    <w:rsid w:val="00791667"/>
    <w:rsid w:val="00791FFF"/>
    <w:rsid w:val="00792046"/>
    <w:rsid w:val="00792B76"/>
    <w:rsid w:val="0079417A"/>
    <w:rsid w:val="00794A33"/>
    <w:rsid w:val="00794DBB"/>
    <w:rsid w:val="007955E7"/>
    <w:rsid w:val="00795CD2"/>
    <w:rsid w:val="00795E75"/>
    <w:rsid w:val="00795F68"/>
    <w:rsid w:val="007974A0"/>
    <w:rsid w:val="007A2745"/>
    <w:rsid w:val="007A2B84"/>
    <w:rsid w:val="007A2C10"/>
    <w:rsid w:val="007A3057"/>
    <w:rsid w:val="007A3E1C"/>
    <w:rsid w:val="007A446D"/>
    <w:rsid w:val="007A4CFA"/>
    <w:rsid w:val="007A51C8"/>
    <w:rsid w:val="007A56C2"/>
    <w:rsid w:val="007A570D"/>
    <w:rsid w:val="007A5F1E"/>
    <w:rsid w:val="007A6358"/>
    <w:rsid w:val="007A6E6D"/>
    <w:rsid w:val="007B034C"/>
    <w:rsid w:val="007B09A1"/>
    <w:rsid w:val="007B10BC"/>
    <w:rsid w:val="007B1D6C"/>
    <w:rsid w:val="007B2D92"/>
    <w:rsid w:val="007B33C5"/>
    <w:rsid w:val="007B3CDC"/>
    <w:rsid w:val="007B422F"/>
    <w:rsid w:val="007B48B3"/>
    <w:rsid w:val="007B49AE"/>
    <w:rsid w:val="007B4B47"/>
    <w:rsid w:val="007B59D0"/>
    <w:rsid w:val="007B5AC4"/>
    <w:rsid w:val="007B5F1F"/>
    <w:rsid w:val="007C0EBC"/>
    <w:rsid w:val="007C14BE"/>
    <w:rsid w:val="007C27CF"/>
    <w:rsid w:val="007C2951"/>
    <w:rsid w:val="007C4D54"/>
    <w:rsid w:val="007C53E3"/>
    <w:rsid w:val="007C78DA"/>
    <w:rsid w:val="007D06AE"/>
    <w:rsid w:val="007D09C8"/>
    <w:rsid w:val="007D12E3"/>
    <w:rsid w:val="007D134B"/>
    <w:rsid w:val="007D140B"/>
    <w:rsid w:val="007D1A68"/>
    <w:rsid w:val="007D240A"/>
    <w:rsid w:val="007D3064"/>
    <w:rsid w:val="007D3308"/>
    <w:rsid w:val="007D3CE0"/>
    <w:rsid w:val="007D4EEC"/>
    <w:rsid w:val="007D558E"/>
    <w:rsid w:val="007D6E6F"/>
    <w:rsid w:val="007D7230"/>
    <w:rsid w:val="007D74FF"/>
    <w:rsid w:val="007D7571"/>
    <w:rsid w:val="007D7A79"/>
    <w:rsid w:val="007D7CD9"/>
    <w:rsid w:val="007E0788"/>
    <w:rsid w:val="007E0828"/>
    <w:rsid w:val="007E0C80"/>
    <w:rsid w:val="007E1A97"/>
    <w:rsid w:val="007E2F11"/>
    <w:rsid w:val="007E42A9"/>
    <w:rsid w:val="007E4378"/>
    <w:rsid w:val="007E46B4"/>
    <w:rsid w:val="007E4EF1"/>
    <w:rsid w:val="007E5C83"/>
    <w:rsid w:val="007E600A"/>
    <w:rsid w:val="007E6114"/>
    <w:rsid w:val="007E7021"/>
    <w:rsid w:val="007E77C5"/>
    <w:rsid w:val="007F17D9"/>
    <w:rsid w:val="007F198C"/>
    <w:rsid w:val="007F1CE1"/>
    <w:rsid w:val="007F3922"/>
    <w:rsid w:val="007F44EE"/>
    <w:rsid w:val="007F4866"/>
    <w:rsid w:val="007F4C34"/>
    <w:rsid w:val="007F4D15"/>
    <w:rsid w:val="007F51F5"/>
    <w:rsid w:val="007F57CB"/>
    <w:rsid w:val="007F6481"/>
    <w:rsid w:val="007F65BD"/>
    <w:rsid w:val="007F660A"/>
    <w:rsid w:val="007F68E4"/>
    <w:rsid w:val="007F6C36"/>
    <w:rsid w:val="007F7713"/>
    <w:rsid w:val="007F7E16"/>
    <w:rsid w:val="00800D02"/>
    <w:rsid w:val="008015BE"/>
    <w:rsid w:val="0080171B"/>
    <w:rsid w:val="00801C24"/>
    <w:rsid w:val="00803027"/>
    <w:rsid w:val="008031B9"/>
    <w:rsid w:val="008045C0"/>
    <w:rsid w:val="00804A19"/>
    <w:rsid w:val="00804D09"/>
    <w:rsid w:val="00804F1F"/>
    <w:rsid w:val="00805293"/>
    <w:rsid w:val="008056E1"/>
    <w:rsid w:val="00805A55"/>
    <w:rsid w:val="00805DB2"/>
    <w:rsid w:val="00806C1D"/>
    <w:rsid w:val="00806F22"/>
    <w:rsid w:val="00810500"/>
    <w:rsid w:val="00810772"/>
    <w:rsid w:val="00810863"/>
    <w:rsid w:val="00811A00"/>
    <w:rsid w:val="00812B1D"/>
    <w:rsid w:val="008133EE"/>
    <w:rsid w:val="008147E1"/>
    <w:rsid w:val="00815335"/>
    <w:rsid w:val="00815D44"/>
    <w:rsid w:val="0081667C"/>
    <w:rsid w:val="00816E0F"/>
    <w:rsid w:val="0081700B"/>
    <w:rsid w:val="008176E0"/>
    <w:rsid w:val="008176F5"/>
    <w:rsid w:val="00817D46"/>
    <w:rsid w:val="00817D66"/>
    <w:rsid w:val="008205C1"/>
    <w:rsid w:val="008206D0"/>
    <w:rsid w:val="00820EB5"/>
    <w:rsid w:val="008217FA"/>
    <w:rsid w:val="00821B53"/>
    <w:rsid w:val="008228DC"/>
    <w:rsid w:val="00822A88"/>
    <w:rsid w:val="00823348"/>
    <w:rsid w:val="0082362F"/>
    <w:rsid w:val="0082376A"/>
    <w:rsid w:val="008238BA"/>
    <w:rsid w:val="00823A34"/>
    <w:rsid w:val="00823AE4"/>
    <w:rsid w:val="00823BEC"/>
    <w:rsid w:val="00824F66"/>
    <w:rsid w:val="0082568D"/>
    <w:rsid w:val="008277EC"/>
    <w:rsid w:val="00827E35"/>
    <w:rsid w:val="008303A5"/>
    <w:rsid w:val="0083070E"/>
    <w:rsid w:val="008311F3"/>
    <w:rsid w:val="008312C9"/>
    <w:rsid w:val="00831FD6"/>
    <w:rsid w:val="0083200C"/>
    <w:rsid w:val="008326BE"/>
    <w:rsid w:val="00832B53"/>
    <w:rsid w:val="00833319"/>
    <w:rsid w:val="00833480"/>
    <w:rsid w:val="00833A71"/>
    <w:rsid w:val="00833DDC"/>
    <w:rsid w:val="00834509"/>
    <w:rsid w:val="00835BE9"/>
    <w:rsid w:val="00836DC0"/>
    <w:rsid w:val="00836E74"/>
    <w:rsid w:val="00836EC3"/>
    <w:rsid w:val="00836F00"/>
    <w:rsid w:val="00837515"/>
    <w:rsid w:val="00837D14"/>
    <w:rsid w:val="00837EB9"/>
    <w:rsid w:val="00837EDB"/>
    <w:rsid w:val="00840065"/>
    <w:rsid w:val="00840936"/>
    <w:rsid w:val="00840EFB"/>
    <w:rsid w:val="00842653"/>
    <w:rsid w:val="0084296C"/>
    <w:rsid w:val="00842D24"/>
    <w:rsid w:val="00842ED7"/>
    <w:rsid w:val="00845031"/>
    <w:rsid w:val="00846A8A"/>
    <w:rsid w:val="00850B9C"/>
    <w:rsid w:val="00852010"/>
    <w:rsid w:val="00853302"/>
    <w:rsid w:val="0085400F"/>
    <w:rsid w:val="008547B8"/>
    <w:rsid w:val="008547F0"/>
    <w:rsid w:val="008553E0"/>
    <w:rsid w:val="008564EC"/>
    <w:rsid w:val="00856818"/>
    <w:rsid w:val="0086152D"/>
    <w:rsid w:val="00861CAC"/>
    <w:rsid w:val="008622F3"/>
    <w:rsid w:val="00862BC9"/>
    <w:rsid w:val="00863326"/>
    <w:rsid w:val="00863B00"/>
    <w:rsid w:val="00864853"/>
    <w:rsid w:val="0086504A"/>
    <w:rsid w:val="00866033"/>
    <w:rsid w:val="008667B5"/>
    <w:rsid w:val="0086695E"/>
    <w:rsid w:val="00866E15"/>
    <w:rsid w:val="00867944"/>
    <w:rsid w:val="00867ED1"/>
    <w:rsid w:val="008707A7"/>
    <w:rsid w:val="008711EC"/>
    <w:rsid w:val="008712AF"/>
    <w:rsid w:val="008713F8"/>
    <w:rsid w:val="00872065"/>
    <w:rsid w:val="00872B97"/>
    <w:rsid w:val="00874DAD"/>
    <w:rsid w:val="008757B6"/>
    <w:rsid w:val="00875CEC"/>
    <w:rsid w:val="0087603C"/>
    <w:rsid w:val="008761F5"/>
    <w:rsid w:val="0087644E"/>
    <w:rsid w:val="00876999"/>
    <w:rsid w:val="00876BE1"/>
    <w:rsid w:val="008772D9"/>
    <w:rsid w:val="00877527"/>
    <w:rsid w:val="0088010B"/>
    <w:rsid w:val="00880BC1"/>
    <w:rsid w:val="008819AF"/>
    <w:rsid w:val="00882110"/>
    <w:rsid w:val="00882378"/>
    <w:rsid w:val="008826B6"/>
    <w:rsid w:val="0088341B"/>
    <w:rsid w:val="00883911"/>
    <w:rsid w:val="00883E61"/>
    <w:rsid w:val="008840B4"/>
    <w:rsid w:val="00884DA2"/>
    <w:rsid w:val="008855EA"/>
    <w:rsid w:val="00885D7E"/>
    <w:rsid w:val="008860FF"/>
    <w:rsid w:val="00886E70"/>
    <w:rsid w:val="008873A0"/>
    <w:rsid w:val="0088741D"/>
    <w:rsid w:val="00887B04"/>
    <w:rsid w:val="00887C19"/>
    <w:rsid w:val="00887D21"/>
    <w:rsid w:val="00887D52"/>
    <w:rsid w:val="00887E65"/>
    <w:rsid w:val="00891629"/>
    <w:rsid w:val="00891764"/>
    <w:rsid w:val="00891C22"/>
    <w:rsid w:val="008921B2"/>
    <w:rsid w:val="008921B4"/>
    <w:rsid w:val="00893A76"/>
    <w:rsid w:val="00893F17"/>
    <w:rsid w:val="008945DC"/>
    <w:rsid w:val="00894676"/>
    <w:rsid w:val="00894C8E"/>
    <w:rsid w:val="008969BC"/>
    <w:rsid w:val="00896A95"/>
    <w:rsid w:val="00896D6A"/>
    <w:rsid w:val="008971CF"/>
    <w:rsid w:val="008976BB"/>
    <w:rsid w:val="00897E44"/>
    <w:rsid w:val="008A13FA"/>
    <w:rsid w:val="008A16A4"/>
    <w:rsid w:val="008A1D52"/>
    <w:rsid w:val="008A1E2B"/>
    <w:rsid w:val="008A21A6"/>
    <w:rsid w:val="008A2BBC"/>
    <w:rsid w:val="008A3540"/>
    <w:rsid w:val="008A4BF2"/>
    <w:rsid w:val="008A4C92"/>
    <w:rsid w:val="008A53D2"/>
    <w:rsid w:val="008A5E73"/>
    <w:rsid w:val="008A606B"/>
    <w:rsid w:val="008A67A4"/>
    <w:rsid w:val="008A6A59"/>
    <w:rsid w:val="008A6B5A"/>
    <w:rsid w:val="008A6E12"/>
    <w:rsid w:val="008A7042"/>
    <w:rsid w:val="008A70FA"/>
    <w:rsid w:val="008A721B"/>
    <w:rsid w:val="008A7F7E"/>
    <w:rsid w:val="008B0ED8"/>
    <w:rsid w:val="008B1B45"/>
    <w:rsid w:val="008B238C"/>
    <w:rsid w:val="008B491F"/>
    <w:rsid w:val="008B52D1"/>
    <w:rsid w:val="008B58A4"/>
    <w:rsid w:val="008B5E35"/>
    <w:rsid w:val="008B5ED1"/>
    <w:rsid w:val="008B791C"/>
    <w:rsid w:val="008B7F37"/>
    <w:rsid w:val="008C06C5"/>
    <w:rsid w:val="008C099F"/>
    <w:rsid w:val="008C0A19"/>
    <w:rsid w:val="008C1A58"/>
    <w:rsid w:val="008C1E03"/>
    <w:rsid w:val="008C1FA6"/>
    <w:rsid w:val="008C229B"/>
    <w:rsid w:val="008C2375"/>
    <w:rsid w:val="008C247C"/>
    <w:rsid w:val="008C2519"/>
    <w:rsid w:val="008C299C"/>
    <w:rsid w:val="008C3620"/>
    <w:rsid w:val="008C3F4D"/>
    <w:rsid w:val="008C4260"/>
    <w:rsid w:val="008C44B7"/>
    <w:rsid w:val="008C4531"/>
    <w:rsid w:val="008C4EF5"/>
    <w:rsid w:val="008C5657"/>
    <w:rsid w:val="008C5F35"/>
    <w:rsid w:val="008C65CA"/>
    <w:rsid w:val="008C69FA"/>
    <w:rsid w:val="008C71E5"/>
    <w:rsid w:val="008C7849"/>
    <w:rsid w:val="008C7B0B"/>
    <w:rsid w:val="008D028D"/>
    <w:rsid w:val="008D08BC"/>
    <w:rsid w:val="008D13D4"/>
    <w:rsid w:val="008D292E"/>
    <w:rsid w:val="008D294C"/>
    <w:rsid w:val="008D31A2"/>
    <w:rsid w:val="008D34EF"/>
    <w:rsid w:val="008D39A5"/>
    <w:rsid w:val="008D3B59"/>
    <w:rsid w:val="008D3E20"/>
    <w:rsid w:val="008D4923"/>
    <w:rsid w:val="008D5D38"/>
    <w:rsid w:val="008D6679"/>
    <w:rsid w:val="008D6E5F"/>
    <w:rsid w:val="008D6E96"/>
    <w:rsid w:val="008D7484"/>
    <w:rsid w:val="008D7861"/>
    <w:rsid w:val="008D78F5"/>
    <w:rsid w:val="008E046B"/>
    <w:rsid w:val="008E08F3"/>
    <w:rsid w:val="008E1785"/>
    <w:rsid w:val="008E1F96"/>
    <w:rsid w:val="008E35C9"/>
    <w:rsid w:val="008E6377"/>
    <w:rsid w:val="008E6824"/>
    <w:rsid w:val="008E6FED"/>
    <w:rsid w:val="008E714E"/>
    <w:rsid w:val="008E7278"/>
    <w:rsid w:val="008E7970"/>
    <w:rsid w:val="008F0130"/>
    <w:rsid w:val="008F035B"/>
    <w:rsid w:val="008F1600"/>
    <w:rsid w:val="008F1608"/>
    <w:rsid w:val="008F1C10"/>
    <w:rsid w:val="008F3339"/>
    <w:rsid w:val="008F33BA"/>
    <w:rsid w:val="008F45D5"/>
    <w:rsid w:val="008F4D15"/>
    <w:rsid w:val="008F62D7"/>
    <w:rsid w:val="008F6906"/>
    <w:rsid w:val="008F6A26"/>
    <w:rsid w:val="008F6D5E"/>
    <w:rsid w:val="008F70F0"/>
    <w:rsid w:val="008F7265"/>
    <w:rsid w:val="008F7AD2"/>
    <w:rsid w:val="009009FF"/>
    <w:rsid w:val="00900BBA"/>
    <w:rsid w:val="009014BB"/>
    <w:rsid w:val="009018DF"/>
    <w:rsid w:val="00901DC9"/>
    <w:rsid w:val="009025B7"/>
    <w:rsid w:val="00902B42"/>
    <w:rsid w:val="00902C9D"/>
    <w:rsid w:val="009034CB"/>
    <w:rsid w:val="00903C8E"/>
    <w:rsid w:val="00903F2F"/>
    <w:rsid w:val="00904600"/>
    <w:rsid w:val="00904CC2"/>
    <w:rsid w:val="00906A78"/>
    <w:rsid w:val="00906F01"/>
    <w:rsid w:val="0090728B"/>
    <w:rsid w:val="009077A3"/>
    <w:rsid w:val="00907BA0"/>
    <w:rsid w:val="00907D6A"/>
    <w:rsid w:val="009117C3"/>
    <w:rsid w:val="00912710"/>
    <w:rsid w:val="009130AE"/>
    <w:rsid w:val="00914696"/>
    <w:rsid w:val="00914D7E"/>
    <w:rsid w:val="00915C7F"/>
    <w:rsid w:val="00916272"/>
    <w:rsid w:val="009164B6"/>
    <w:rsid w:val="0091651C"/>
    <w:rsid w:val="009173E2"/>
    <w:rsid w:val="00917D0E"/>
    <w:rsid w:val="00920F2F"/>
    <w:rsid w:val="009212E4"/>
    <w:rsid w:val="00921444"/>
    <w:rsid w:val="009214A3"/>
    <w:rsid w:val="00921B2F"/>
    <w:rsid w:val="009220A0"/>
    <w:rsid w:val="009220E6"/>
    <w:rsid w:val="00922584"/>
    <w:rsid w:val="0092369A"/>
    <w:rsid w:val="00923758"/>
    <w:rsid w:val="00924300"/>
    <w:rsid w:val="00924ADF"/>
    <w:rsid w:val="00924BAB"/>
    <w:rsid w:val="00925231"/>
    <w:rsid w:val="00925BD4"/>
    <w:rsid w:val="0092640A"/>
    <w:rsid w:val="0092674D"/>
    <w:rsid w:val="00926BA3"/>
    <w:rsid w:val="00926C3C"/>
    <w:rsid w:val="00927623"/>
    <w:rsid w:val="00927DDC"/>
    <w:rsid w:val="009302FA"/>
    <w:rsid w:val="00930317"/>
    <w:rsid w:val="0093073A"/>
    <w:rsid w:val="00930DE6"/>
    <w:rsid w:val="00930E9C"/>
    <w:rsid w:val="00930F15"/>
    <w:rsid w:val="00931132"/>
    <w:rsid w:val="00932447"/>
    <w:rsid w:val="00932C2F"/>
    <w:rsid w:val="00932E45"/>
    <w:rsid w:val="00934385"/>
    <w:rsid w:val="009347B3"/>
    <w:rsid w:val="00935305"/>
    <w:rsid w:val="00935676"/>
    <w:rsid w:val="0093600A"/>
    <w:rsid w:val="00937667"/>
    <w:rsid w:val="00937D14"/>
    <w:rsid w:val="00937E35"/>
    <w:rsid w:val="00940004"/>
    <w:rsid w:val="009420D8"/>
    <w:rsid w:val="0094232A"/>
    <w:rsid w:val="00942A6E"/>
    <w:rsid w:val="00942FC1"/>
    <w:rsid w:val="0094371C"/>
    <w:rsid w:val="00943C82"/>
    <w:rsid w:val="00943D05"/>
    <w:rsid w:val="00943E7C"/>
    <w:rsid w:val="00944173"/>
    <w:rsid w:val="0094424B"/>
    <w:rsid w:val="00944282"/>
    <w:rsid w:val="009452E3"/>
    <w:rsid w:val="009458C0"/>
    <w:rsid w:val="0094597F"/>
    <w:rsid w:val="00946118"/>
    <w:rsid w:val="00946453"/>
    <w:rsid w:val="0094650E"/>
    <w:rsid w:val="0094701B"/>
    <w:rsid w:val="009472B7"/>
    <w:rsid w:val="00947C88"/>
    <w:rsid w:val="0095029F"/>
    <w:rsid w:val="0095117A"/>
    <w:rsid w:val="00951AF4"/>
    <w:rsid w:val="009526B2"/>
    <w:rsid w:val="00952F1B"/>
    <w:rsid w:val="009538A2"/>
    <w:rsid w:val="00953D81"/>
    <w:rsid w:val="009541BC"/>
    <w:rsid w:val="009542E7"/>
    <w:rsid w:val="009546D9"/>
    <w:rsid w:val="00954A0D"/>
    <w:rsid w:val="0095522E"/>
    <w:rsid w:val="009561F3"/>
    <w:rsid w:val="00956520"/>
    <w:rsid w:val="0095744B"/>
    <w:rsid w:val="00957A9C"/>
    <w:rsid w:val="00957D5D"/>
    <w:rsid w:val="00960997"/>
    <w:rsid w:val="00960A05"/>
    <w:rsid w:val="00961C6F"/>
    <w:rsid w:val="009623A1"/>
    <w:rsid w:val="00962B90"/>
    <w:rsid w:val="009638C3"/>
    <w:rsid w:val="00963BAA"/>
    <w:rsid w:val="009648B6"/>
    <w:rsid w:val="00965058"/>
    <w:rsid w:val="009659AB"/>
    <w:rsid w:val="009662D3"/>
    <w:rsid w:val="009673FA"/>
    <w:rsid w:val="00967636"/>
    <w:rsid w:val="00967AE9"/>
    <w:rsid w:val="00970FA2"/>
    <w:rsid w:val="0097149B"/>
    <w:rsid w:val="00972854"/>
    <w:rsid w:val="0097292C"/>
    <w:rsid w:val="00972A52"/>
    <w:rsid w:val="00972ECE"/>
    <w:rsid w:val="00974628"/>
    <w:rsid w:val="00974C07"/>
    <w:rsid w:val="00975FB1"/>
    <w:rsid w:val="00976268"/>
    <w:rsid w:val="0097628D"/>
    <w:rsid w:val="00976314"/>
    <w:rsid w:val="009769FD"/>
    <w:rsid w:val="009772D6"/>
    <w:rsid w:val="009776AB"/>
    <w:rsid w:val="00980281"/>
    <w:rsid w:val="00980468"/>
    <w:rsid w:val="00980780"/>
    <w:rsid w:val="00980C07"/>
    <w:rsid w:val="0098133F"/>
    <w:rsid w:val="00982945"/>
    <w:rsid w:val="00983929"/>
    <w:rsid w:val="009840E0"/>
    <w:rsid w:val="00984BDE"/>
    <w:rsid w:val="00984C57"/>
    <w:rsid w:val="00985244"/>
    <w:rsid w:val="00985416"/>
    <w:rsid w:val="009854F7"/>
    <w:rsid w:val="0098552E"/>
    <w:rsid w:val="009859BE"/>
    <w:rsid w:val="00985EFA"/>
    <w:rsid w:val="009866CF"/>
    <w:rsid w:val="00986758"/>
    <w:rsid w:val="00986D26"/>
    <w:rsid w:val="00986D87"/>
    <w:rsid w:val="0098731C"/>
    <w:rsid w:val="00987C1B"/>
    <w:rsid w:val="009906C0"/>
    <w:rsid w:val="00990FF2"/>
    <w:rsid w:val="00991033"/>
    <w:rsid w:val="00991798"/>
    <w:rsid w:val="00991915"/>
    <w:rsid w:val="009919C6"/>
    <w:rsid w:val="00991D23"/>
    <w:rsid w:val="00992D6F"/>
    <w:rsid w:val="00993083"/>
    <w:rsid w:val="0099327F"/>
    <w:rsid w:val="00993A8A"/>
    <w:rsid w:val="00994511"/>
    <w:rsid w:val="00995292"/>
    <w:rsid w:val="009959D4"/>
    <w:rsid w:val="009A1289"/>
    <w:rsid w:val="009A18A7"/>
    <w:rsid w:val="009A18B8"/>
    <w:rsid w:val="009A1C0B"/>
    <w:rsid w:val="009A1C41"/>
    <w:rsid w:val="009A2007"/>
    <w:rsid w:val="009A2580"/>
    <w:rsid w:val="009A2618"/>
    <w:rsid w:val="009A2D81"/>
    <w:rsid w:val="009A2F19"/>
    <w:rsid w:val="009A3DC4"/>
    <w:rsid w:val="009A4D91"/>
    <w:rsid w:val="009A4DB1"/>
    <w:rsid w:val="009A6070"/>
    <w:rsid w:val="009A6861"/>
    <w:rsid w:val="009A6987"/>
    <w:rsid w:val="009A6D45"/>
    <w:rsid w:val="009A79D9"/>
    <w:rsid w:val="009A7DBC"/>
    <w:rsid w:val="009A7F06"/>
    <w:rsid w:val="009B013A"/>
    <w:rsid w:val="009B0DB8"/>
    <w:rsid w:val="009B30AC"/>
    <w:rsid w:val="009B30CD"/>
    <w:rsid w:val="009B334D"/>
    <w:rsid w:val="009B4062"/>
    <w:rsid w:val="009B4AF7"/>
    <w:rsid w:val="009B4C48"/>
    <w:rsid w:val="009B5DBD"/>
    <w:rsid w:val="009B64AF"/>
    <w:rsid w:val="009B7539"/>
    <w:rsid w:val="009B7B33"/>
    <w:rsid w:val="009B7BB6"/>
    <w:rsid w:val="009B7D43"/>
    <w:rsid w:val="009B7E04"/>
    <w:rsid w:val="009C0CFE"/>
    <w:rsid w:val="009C0D30"/>
    <w:rsid w:val="009C188C"/>
    <w:rsid w:val="009C2872"/>
    <w:rsid w:val="009C2A95"/>
    <w:rsid w:val="009C35B6"/>
    <w:rsid w:val="009C35C5"/>
    <w:rsid w:val="009C3783"/>
    <w:rsid w:val="009C3E21"/>
    <w:rsid w:val="009C470A"/>
    <w:rsid w:val="009C4A04"/>
    <w:rsid w:val="009C5721"/>
    <w:rsid w:val="009C5FE4"/>
    <w:rsid w:val="009C6EE1"/>
    <w:rsid w:val="009C6EE5"/>
    <w:rsid w:val="009C730C"/>
    <w:rsid w:val="009D01A0"/>
    <w:rsid w:val="009D01DC"/>
    <w:rsid w:val="009D094B"/>
    <w:rsid w:val="009D1DD4"/>
    <w:rsid w:val="009D1EFA"/>
    <w:rsid w:val="009D2403"/>
    <w:rsid w:val="009D2454"/>
    <w:rsid w:val="009D245D"/>
    <w:rsid w:val="009D37B1"/>
    <w:rsid w:val="009D3C9C"/>
    <w:rsid w:val="009D40C2"/>
    <w:rsid w:val="009D4A4E"/>
    <w:rsid w:val="009D4A83"/>
    <w:rsid w:val="009D4CA1"/>
    <w:rsid w:val="009D5773"/>
    <w:rsid w:val="009D5919"/>
    <w:rsid w:val="009D6169"/>
    <w:rsid w:val="009D6267"/>
    <w:rsid w:val="009D62C4"/>
    <w:rsid w:val="009D65F9"/>
    <w:rsid w:val="009E0057"/>
    <w:rsid w:val="009E09CD"/>
    <w:rsid w:val="009E1017"/>
    <w:rsid w:val="009E2259"/>
    <w:rsid w:val="009E3CC7"/>
    <w:rsid w:val="009E44BB"/>
    <w:rsid w:val="009E5978"/>
    <w:rsid w:val="009E5A98"/>
    <w:rsid w:val="009E621F"/>
    <w:rsid w:val="009E6428"/>
    <w:rsid w:val="009E7689"/>
    <w:rsid w:val="009E7DD5"/>
    <w:rsid w:val="009F09FD"/>
    <w:rsid w:val="009F1417"/>
    <w:rsid w:val="009F145A"/>
    <w:rsid w:val="009F179C"/>
    <w:rsid w:val="009F1A46"/>
    <w:rsid w:val="009F238F"/>
    <w:rsid w:val="009F2BCB"/>
    <w:rsid w:val="009F2CD1"/>
    <w:rsid w:val="009F3224"/>
    <w:rsid w:val="009F34CB"/>
    <w:rsid w:val="009F4107"/>
    <w:rsid w:val="009F4D01"/>
    <w:rsid w:val="009F5247"/>
    <w:rsid w:val="009F5724"/>
    <w:rsid w:val="009F5830"/>
    <w:rsid w:val="009F58A2"/>
    <w:rsid w:val="009F6ABA"/>
    <w:rsid w:val="00A00F07"/>
    <w:rsid w:val="00A01D57"/>
    <w:rsid w:val="00A0277C"/>
    <w:rsid w:val="00A045B3"/>
    <w:rsid w:val="00A04BDE"/>
    <w:rsid w:val="00A054D1"/>
    <w:rsid w:val="00A05E64"/>
    <w:rsid w:val="00A06554"/>
    <w:rsid w:val="00A067BB"/>
    <w:rsid w:val="00A06A7D"/>
    <w:rsid w:val="00A07166"/>
    <w:rsid w:val="00A0758E"/>
    <w:rsid w:val="00A07E0A"/>
    <w:rsid w:val="00A101FC"/>
    <w:rsid w:val="00A1058D"/>
    <w:rsid w:val="00A10E7D"/>
    <w:rsid w:val="00A113FB"/>
    <w:rsid w:val="00A117CD"/>
    <w:rsid w:val="00A11A0B"/>
    <w:rsid w:val="00A11F11"/>
    <w:rsid w:val="00A127D7"/>
    <w:rsid w:val="00A128CD"/>
    <w:rsid w:val="00A12F65"/>
    <w:rsid w:val="00A138E6"/>
    <w:rsid w:val="00A13DBA"/>
    <w:rsid w:val="00A14966"/>
    <w:rsid w:val="00A15525"/>
    <w:rsid w:val="00A15B03"/>
    <w:rsid w:val="00A15B9B"/>
    <w:rsid w:val="00A16479"/>
    <w:rsid w:val="00A16BDD"/>
    <w:rsid w:val="00A16DCE"/>
    <w:rsid w:val="00A170D9"/>
    <w:rsid w:val="00A17410"/>
    <w:rsid w:val="00A17E24"/>
    <w:rsid w:val="00A20252"/>
    <w:rsid w:val="00A219C7"/>
    <w:rsid w:val="00A21DFE"/>
    <w:rsid w:val="00A21E7D"/>
    <w:rsid w:val="00A220EF"/>
    <w:rsid w:val="00A2283B"/>
    <w:rsid w:val="00A229D5"/>
    <w:rsid w:val="00A232AE"/>
    <w:rsid w:val="00A238B6"/>
    <w:rsid w:val="00A2394B"/>
    <w:rsid w:val="00A24968"/>
    <w:rsid w:val="00A24FDA"/>
    <w:rsid w:val="00A258D8"/>
    <w:rsid w:val="00A25ED0"/>
    <w:rsid w:val="00A26790"/>
    <w:rsid w:val="00A26B39"/>
    <w:rsid w:val="00A271DD"/>
    <w:rsid w:val="00A301FF"/>
    <w:rsid w:val="00A319B4"/>
    <w:rsid w:val="00A31F85"/>
    <w:rsid w:val="00A328CE"/>
    <w:rsid w:val="00A3395A"/>
    <w:rsid w:val="00A341EC"/>
    <w:rsid w:val="00A34487"/>
    <w:rsid w:val="00A3479F"/>
    <w:rsid w:val="00A3484F"/>
    <w:rsid w:val="00A35847"/>
    <w:rsid w:val="00A35C15"/>
    <w:rsid w:val="00A35E8A"/>
    <w:rsid w:val="00A37861"/>
    <w:rsid w:val="00A3789E"/>
    <w:rsid w:val="00A40C84"/>
    <w:rsid w:val="00A4144F"/>
    <w:rsid w:val="00A41CB5"/>
    <w:rsid w:val="00A41CB7"/>
    <w:rsid w:val="00A41E2D"/>
    <w:rsid w:val="00A4286D"/>
    <w:rsid w:val="00A42CD8"/>
    <w:rsid w:val="00A44133"/>
    <w:rsid w:val="00A44899"/>
    <w:rsid w:val="00A450E0"/>
    <w:rsid w:val="00A45103"/>
    <w:rsid w:val="00A452B2"/>
    <w:rsid w:val="00A45D1D"/>
    <w:rsid w:val="00A46030"/>
    <w:rsid w:val="00A4638C"/>
    <w:rsid w:val="00A464CE"/>
    <w:rsid w:val="00A500F0"/>
    <w:rsid w:val="00A50267"/>
    <w:rsid w:val="00A50954"/>
    <w:rsid w:val="00A51572"/>
    <w:rsid w:val="00A51999"/>
    <w:rsid w:val="00A51A94"/>
    <w:rsid w:val="00A52F1C"/>
    <w:rsid w:val="00A53965"/>
    <w:rsid w:val="00A547DC"/>
    <w:rsid w:val="00A558A7"/>
    <w:rsid w:val="00A55EAB"/>
    <w:rsid w:val="00A57F6D"/>
    <w:rsid w:val="00A61778"/>
    <w:rsid w:val="00A61903"/>
    <w:rsid w:val="00A61D44"/>
    <w:rsid w:val="00A621BD"/>
    <w:rsid w:val="00A62339"/>
    <w:rsid w:val="00A62C35"/>
    <w:rsid w:val="00A634EF"/>
    <w:rsid w:val="00A66738"/>
    <w:rsid w:val="00A66922"/>
    <w:rsid w:val="00A6718A"/>
    <w:rsid w:val="00A67337"/>
    <w:rsid w:val="00A703C6"/>
    <w:rsid w:val="00A7097D"/>
    <w:rsid w:val="00A7192F"/>
    <w:rsid w:val="00A7267C"/>
    <w:rsid w:val="00A72F04"/>
    <w:rsid w:val="00A7403A"/>
    <w:rsid w:val="00A7448F"/>
    <w:rsid w:val="00A749FB"/>
    <w:rsid w:val="00A74A95"/>
    <w:rsid w:val="00A7658D"/>
    <w:rsid w:val="00A76987"/>
    <w:rsid w:val="00A76D69"/>
    <w:rsid w:val="00A779EF"/>
    <w:rsid w:val="00A8190D"/>
    <w:rsid w:val="00A82459"/>
    <w:rsid w:val="00A8449A"/>
    <w:rsid w:val="00A84C5E"/>
    <w:rsid w:val="00A84E92"/>
    <w:rsid w:val="00A85943"/>
    <w:rsid w:val="00A85953"/>
    <w:rsid w:val="00A85993"/>
    <w:rsid w:val="00A85A4B"/>
    <w:rsid w:val="00A86692"/>
    <w:rsid w:val="00A87A92"/>
    <w:rsid w:val="00A87F6D"/>
    <w:rsid w:val="00A9070C"/>
    <w:rsid w:val="00A908F5"/>
    <w:rsid w:val="00A9284D"/>
    <w:rsid w:val="00A92B14"/>
    <w:rsid w:val="00A93745"/>
    <w:rsid w:val="00A93879"/>
    <w:rsid w:val="00A9561C"/>
    <w:rsid w:val="00A95835"/>
    <w:rsid w:val="00A95B78"/>
    <w:rsid w:val="00A963B7"/>
    <w:rsid w:val="00A9644F"/>
    <w:rsid w:val="00A96EC6"/>
    <w:rsid w:val="00A9720B"/>
    <w:rsid w:val="00A97347"/>
    <w:rsid w:val="00A9752E"/>
    <w:rsid w:val="00AA140B"/>
    <w:rsid w:val="00AA2359"/>
    <w:rsid w:val="00AA257C"/>
    <w:rsid w:val="00AA3755"/>
    <w:rsid w:val="00AA41F0"/>
    <w:rsid w:val="00AA41F7"/>
    <w:rsid w:val="00AA4683"/>
    <w:rsid w:val="00AA7114"/>
    <w:rsid w:val="00AA796A"/>
    <w:rsid w:val="00AB08E5"/>
    <w:rsid w:val="00AB0A68"/>
    <w:rsid w:val="00AB1E51"/>
    <w:rsid w:val="00AB358A"/>
    <w:rsid w:val="00AB3BDF"/>
    <w:rsid w:val="00AB3EF6"/>
    <w:rsid w:val="00AB5D55"/>
    <w:rsid w:val="00AB692C"/>
    <w:rsid w:val="00AB6D24"/>
    <w:rsid w:val="00AB6DE8"/>
    <w:rsid w:val="00AB6EC7"/>
    <w:rsid w:val="00AB7E87"/>
    <w:rsid w:val="00AC08F6"/>
    <w:rsid w:val="00AC1D43"/>
    <w:rsid w:val="00AC23E2"/>
    <w:rsid w:val="00AC2F26"/>
    <w:rsid w:val="00AC33F4"/>
    <w:rsid w:val="00AC341D"/>
    <w:rsid w:val="00AC3781"/>
    <w:rsid w:val="00AC38C5"/>
    <w:rsid w:val="00AC3BA9"/>
    <w:rsid w:val="00AC3C3B"/>
    <w:rsid w:val="00AC3D8E"/>
    <w:rsid w:val="00AC548F"/>
    <w:rsid w:val="00AC5DBC"/>
    <w:rsid w:val="00AC73F8"/>
    <w:rsid w:val="00AD0448"/>
    <w:rsid w:val="00AD2127"/>
    <w:rsid w:val="00AD2173"/>
    <w:rsid w:val="00AD23C1"/>
    <w:rsid w:val="00AD2491"/>
    <w:rsid w:val="00AD39AE"/>
    <w:rsid w:val="00AD3A76"/>
    <w:rsid w:val="00AD3C4C"/>
    <w:rsid w:val="00AD4362"/>
    <w:rsid w:val="00AD4B90"/>
    <w:rsid w:val="00AD6BFF"/>
    <w:rsid w:val="00AD6F5B"/>
    <w:rsid w:val="00AE0DFD"/>
    <w:rsid w:val="00AE2650"/>
    <w:rsid w:val="00AE2B82"/>
    <w:rsid w:val="00AE32BD"/>
    <w:rsid w:val="00AE3435"/>
    <w:rsid w:val="00AE435A"/>
    <w:rsid w:val="00AE4A8B"/>
    <w:rsid w:val="00AE4C54"/>
    <w:rsid w:val="00AE6967"/>
    <w:rsid w:val="00AE7196"/>
    <w:rsid w:val="00AE71CB"/>
    <w:rsid w:val="00AE7709"/>
    <w:rsid w:val="00AF0304"/>
    <w:rsid w:val="00AF0733"/>
    <w:rsid w:val="00AF0D17"/>
    <w:rsid w:val="00AF0FF7"/>
    <w:rsid w:val="00AF111D"/>
    <w:rsid w:val="00AF1B43"/>
    <w:rsid w:val="00AF22B5"/>
    <w:rsid w:val="00AF2E68"/>
    <w:rsid w:val="00AF38A5"/>
    <w:rsid w:val="00AF4763"/>
    <w:rsid w:val="00AF4D1B"/>
    <w:rsid w:val="00AF5058"/>
    <w:rsid w:val="00AF56C3"/>
    <w:rsid w:val="00AF5B9C"/>
    <w:rsid w:val="00AF63CB"/>
    <w:rsid w:val="00AF700D"/>
    <w:rsid w:val="00AF775A"/>
    <w:rsid w:val="00AF7933"/>
    <w:rsid w:val="00AF799B"/>
    <w:rsid w:val="00AF7AB9"/>
    <w:rsid w:val="00B005BC"/>
    <w:rsid w:val="00B00D2F"/>
    <w:rsid w:val="00B01A46"/>
    <w:rsid w:val="00B03223"/>
    <w:rsid w:val="00B03ACF"/>
    <w:rsid w:val="00B04E1E"/>
    <w:rsid w:val="00B04F9B"/>
    <w:rsid w:val="00B06C1A"/>
    <w:rsid w:val="00B06FD7"/>
    <w:rsid w:val="00B07E56"/>
    <w:rsid w:val="00B07FF3"/>
    <w:rsid w:val="00B108C3"/>
    <w:rsid w:val="00B1106F"/>
    <w:rsid w:val="00B13374"/>
    <w:rsid w:val="00B13868"/>
    <w:rsid w:val="00B13A51"/>
    <w:rsid w:val="00B13D31"/>
    <w:rsid w:val="00B1537B"/>
    <w:rsid w:val="00B163AB"/>
    <w:rsid w:val="00B1770A"/>
    <w:rsid w:val="00B17B26"/>
    <w:rsid w:val="00B20CBC"/>
    <w:rsid w:val="00B20D2E"/>
    <w:rsid w:val="00B21408"/>
    <w:rsid w:val="00B21CA8"/>
    <w:rsid w:val="00B21F9D"/>
    <w:rsid w:val="00B228F6"/>
    <w:rsid w:val="00B22D74"/>
    <w:rsid w:val="00B22E55"/>
    <w:rsid w:val="00B232DC"/>
    <w:rsid w:val="00B23A32"/>
    <w:rsid w:val="00B23F3E"/>
    <w:rsid w:val="00B25727"/>
    <w:rsid w:val="00B260A4"/>
    <w:rsid w:val="00B26CB7"/>
    <w:rsid w:val="00B274FD"/>
    <w:rsid w:val="00B27792"/>
    <w:rsid w:val="00B27AE7"/>
    <w:rsid w:val="00B301E3"/>
    <w:rsid w:val="00B30F88"/>
    <w:rsid w:val="00B31DAB"/>
    <w:rsid w:val="00B33DE7"/>
    <w:rsid w:val="00B34057"/>
    <w:rsid w:val="00B344CC"/>
    <w:rsid w:val="00B34ADE"/>
    <w:rsid w:val="00B35592"/>
    <w:rsid w:val="00B362F2"/>
    <w:rsid w:val="00B37A5F"/>
    <w:rsid w:val="00B37B23"/>
    <w:rsid w:val="00B40C93"/>
    <w:rsid w:val="00B40DA6"/>
    <w:rsid w:val="00B40EF3"/>
    <w:rsid w:val="00B41089"/>
    <w:rsid w:val="00B4173D"/>
    <w:rsid w:val="00B42774"/>
    <w:rsid w:val="00B431B5"/>
    <w:rsid w:val="00B432B4"/>
    <w:rsid w:val="00B46AF3"/>
    <w:rsid w:val="00B46EA2"/>
    <w:rsid w:val="00B46F56"/>
    <w:rsid w:val="00B47A94"/>
    <w:rsid w:val="00B47F22"/>
    <w:rsid w:val="00B47FB9"/>
    <w:rsid w:val="00B47FFC"/>
    <w:rsid w:val="00B50AD0"/>
    <w:rsid w:val="00B50DE6"/>
    <w:rsid w:val="00B517BF"/>
    <w:rsid w:val="00B51C0E"/>
    <w:rsid w:val="00B51C10"/>
    <w:rsid w:val="00B52A3A"/>
    <w:rsid w:val="00B531C7"/>
    <w:rsid w:val="00B53F08"/>
    <w:rsid w:val="00B548FF"/>
    <w:rsid w:val="00B54B84"/>
    <w:rsid w:val="00B55515"/>
    <w:rsid w:val="00B556EE"/>
    <w:rsid w:val="00B55CAA"/>
    <w:rsid w:val="00B55D26"/>
    <w:rsid w:val="00B561DB"/>
    <w:rsid w:val="00B5643E"/>
    <w:rsid w:val="00B574FA"/>
    <w:rsid w:val="00B57AF3"/>
    <w:rsid w:val="00B60221"/>
    <w:rsid w:val="00B60A2C"/>
    <w:rsid w:val="00B612A1"/>
    <w:rsid w:val="00B61358"/>
    <w:rsid w:val="00B61573"/>
    <w:rsid w:val="00B61CCF"/>
    <w:rsid w:val="00B61F6A"/>
    <w:rsid w:val="00B621CF"/>
    <w:rsid w:val="00B624D5"/>
    <w:rsid w:val="00B627D8"/>
    <w:rsid w:val="00B6408C"/>
    <w:rsid w:val="00B659C5"/>
    <w:rsid w:val="00B65CBD"/>
    <w:rsid w:val="00B66238"/>
    <w:rsid w:val="00B6633D"/>
    <w:rsid w:val="00B70464"/>
    <w:rsid w:val="00B70AAE"/>
    <w:rsid w:val="00B70D0F"/>
    <w:rsid w:val="00B711E7"/>
    <w:rsid w:val="00B71754"/>
    <w:rsid w:val="00B718F4"/>
    <w:rsid w:val="00B71B41"/>
    <w:rsid w:val="00B72DF1"/>
    <w:rsid w:val="00B72FB7"/>
    <w:rsid w:val="00B73446"/>
    <w:rsid w:val="00B752FE"/>
    <w:rsid w:val="00B75573"/>
    <w:rsid w:val="00B77C4D"/>
    <w:rsid w:val="00B807CD"/>
    <w:rsid w:val="00B8082B"/>
    <w:rsid w:val="00B808E8"/>
    <w:rsid w:val="00B80C9F"/>
    <w:rsid w:val="00B822DE"/>
    <w:rsid w:val="00B823F9"/>
    <w:rsid w:val="00B826A9"/>
    <w:rsid w:val="00B827E4"/>
    <w:rsid w:val="00B829F1"/>
    <w:rsid w:val="00B8485F"/>
    <w:rsid w:val="00B86630"/>
    <w:rsid w:val="00B86773"/>
    <w:rsid w:val="00B86F78"/>
    <w:rsid w:val="00B87316"/>
    <w:rsid w:val="00B91976"/>
    <w:rsid w:val="00B91A51"/>
    <w:rsid w:val="00B93104"/>
    <w:rsid w:val="00B93870"/>
    <w:rsid w:val="00B94128"/>
    <w:rsid w:val="00B94414"/>
    <w:rsid w:val="00B94C15"/>
    <w:rsid w:val="00B956E0"/>
    <w:rsid w:val="00B963AB"/>
    <w:rsid w:val="00B97B70"/>
    <w:rsid w:val="00B97D9A"/>
    <w:rsid w:val="00B97F35"/>
    <w:rsid w:val="00BA0E88"/>
    <w:rsid w:val="00BA1388"/>
    <w:rsid w:val="00BA1544"/>
    <w:rsid w:val="00BA15C9"/>
    <w:rsid w:val="00BA19D0"/>
    <w:rsid w:val="00BA22E1"/>
    <w:rsid w:val="00BA2B4B"/>
    <w:rsid w:val="00BA324E"/>
    <w:rsid w:val="00BA327D"/>
    <w:rsid w:val="00BA3E49"/>
    <w:rsid w:val="00BA425E"/>
    <w:rsid w:val="00BA444C"/>
    <w:rsid w:val="00BA592A"/>
    <w:rsid w:val="00BA5CE4"/>
    <w:rsid w:val="00BA5E94"/>
    <w:rsid w:val="00BA6689"/>
    <w:rsid w:val="00BA6753"/>
    <w:rsid w:val="00BA7558"/>
    <w:rsid w:val="00BA7699"/>
    <w:rsid w:val="00BA7B51"/>
    <w:rsid w:val="00BB54FC"/>
    <w:rsid w:val="00BB55DC"/>
    <w:rsid w:val="00BB6048"/>
    <w:rsid w:val="00BB6227"/>
    <w:rsid w:val="00BB6529"/>
    <w:rsid w:val="00BB6618"/>
    <w:rsid w:val="00BB679F"/>
    <w:rsid w:val="00BB6967"/>
    <w:rsid w:val="00BB7014"/>
    <w:rsid w:val="00BB73D8"/>
    <w:rsid w:val="00BB7440"/>
    <w:rsid w:val="00BB7743"/>
    <w:rsid w:val="00BB7DDB"/>
    <w:rsid w:val="00BB7E48"/>
    <w:rsid w:val="00BC048C"/>
    <w:rsid w:val="00BC0D58"/>
    <w:rsid w:val="00BC169F"/>
    <w:rsid w:val="00BC1D41"/>
    <w:rsid w:val="00BC24B4"/>
    <w:rsid w:val="00BC2B8B"/>
    <w:rsid w:val="00BC2D6A"/>
    <w:rsid w:val="00BC3104"/>
    <w:rsid w:val="00BC32BF"/>
    <w:rsid w:val="00BC3792"/>
    <w:rsid w:val="00BC4453"/>
    <w:rsid w:val="00BC4BFF"/>
    <w:rsid w:val="00BC4D61"/>
    <w:rsid w:val="00BC5419"/>
    <w:rsid w:val="00BC57A9"/>
    <w:rsid w:val="00BC6040"/>
    <w:rsid w:val="00BC61D3"/>
    <w:rsid w:val="00BC674A"/>
    <w:rsid w:val="00BC67F0"/>
    <w:rsid w:val="00BC7607"/>
    <w:rsid w:val="00BD076B"/>
    <w:rsid w:val="00BD0FAA"/>
    <w:rsid w:val="00BD1022"/>
    <w:rsid w:val="00BD2D59"/>
    <w:rsid w:val="00BD3875"/>
    <w:rsid w:val="00BD39A0"/>
    <w:rsid w:val="00BD44CC"/>
    <w:rsid w:val="00BD4877"/>
    <w:rsid w:val="00BD4FB1"/>
    <w:rsid w:val="00BD5F01"/>
    <w:rsid w:val="00BD6279"/>
    <w:rsid w:val="00BD65E4"/>
    <w:rsid w:val="00BD7912"/>
    <w:rsid w:val="00BD7FE3"/>
    <w:rsid w:val="00BE0F76"/>
    <w:rsid w:val="00BE2442"/>
    <w:rsid w:val="00BE25D3"/>
    <w:rsid w:val="00BE28E9"/>
    <w:rsid w:val="00BE2CB5"/>
    <w:rsid w:val="00BE2E67"/>
    <w:rsid w:val="00BE3447"/>
    <w:rsid w:val="00BE38D9"/>
    <w:rsid w:val="00BE3B18"/>
    <w:rsid w:val="00BE4132"/>
    <w:rsid w:val="00BE46CE"/>
    <w:rsid w:val="00BE52B7"/>
    <w:rsid w:val="00BE5C87"/>
    <w:rsid w:val="00BE7664"/>
    <w:rsid w:val="00BE7C36"/>
    <w:rsid w:val="00BF0189"/>
    <w:rsid w:val="00BF10F6"/>
    <w:rsid w:val="00BF1558"/>
    <w:rsid w:val="00BF160D"/>
    <w:rsid w:val="00BF17CF"/>
    <w:rsid w:val="00BF221A"/>
    <w:rsid w:val="00BF3756"/>
    <w:rsid w:val="00BF3886"/>
    <w:rsid w:val="00BF3C85"/>
    <w:rsid w:val="00BF54FE"/>
    <w:rsid w:val="00BF5C19"/>
    <w:rsid w:val="00BF5FE0"/>
    <w:rsid w:val="00BF71C3"/>
    <w:rsid w:val="00C008CC"/>
    <w:rsid w:val="00C00A50"/>
    <w:rsid w:val="00C00DB1"/>
    <w:rsid w:val="00C00F47"/>
    <w:rsid w:val="00C01402"/>
    <w:rsid w:val="00C039A9"/>
    <w:rsid w:val="00C03C95"/>
    <w:rsid w:val="00C04332"/>
    <w:rsid w:val="00C0497E"/>
    <w:rsid w:val="00C0514D"/>
    <w:rsid w:val="00C05F05"/>
    <w:rsid w:val="00C05FF6"/>
    <w:rsid w:val="00C07DD7"/>
    <w:rsid w:val="00C10305"/>
    <w:rsid w:val="00C10BAF"/>
    <w:rsid w:val="00C1246F"/>
    <w:rsid w:val="00C15AFB"/>
    <w:rsid w:val="00C162EA"/>
    <w:rsid w:val="00C164BE"/>
    <w:rsid w:val="00C16E06"/>
    <w:rsid w:val="00C1771A"/>
    <w:rsid w:val="00C20269"/>
    <w:rsid w:val="00C20FA1"/>
    <w:rsid w:val="00C21EF8"/>
    <w:rsid w:val="00C22E47"/>
    <w:rsid w:val="00C22F88"/>
    <w:rsid w:val="00C239B6"/>
    <w:rsid w:val="00C2463E"/>
    <w:rsid w:val="00C25A5B"/>
    <w:rsid w:val="00C26E3B"/>
    <w:rsid w:val="00C30C01"/>
    <w:rsid w:val="00C31330"/>
    <w:rsid w:val="00C316CC"/>
    <w:rsid w:val="00C32423"/>
    <w:rsid w:val="00C329E2"/>
    <w:rsid w:val="00C33363"/>
    <w:rsid w:val="00C3507A"/>
    <w:rsid w:val="00C354B2"/>
    <w:rsid w:val="00C35964"/>
    <w:rsid w:val="00C36141"/>
    <w:rsid w:val="00C369F6"/>
    <w:rsid w:val="00C36D3D"/>
    <w:rsid w:val="00C40597"/>
    <w:rsid w:val="00C40E5E"/>
    <w:rsid w:val="00C4182F"/>
    <w:rsid w:val="00C423E5"/>
    <w:rsid w:val="00C42F61"/>
    <w:rsid w:val="00C442EF"/>
    <w:rsid w:val="00C452EA"/>
    <w:rsid w:val="00C45F0F"/>
    <w:rsid w:val="00C469E8"/>
    <w:rsid w:val="00C46A79"/>
    <w:rsid w:val="00C4709C"/>
    <w:rsid w:val="00C47494"/>
    <w:rsid w:val="00C47889"/>
    <w:rsid w:val="00C502E4"/>
    <w:rsid w:val="00C50787"/>
    <w:rsid w:val="00C507D0"/>
    <w:rsid w:val="00C50FEF"/>
    <w:rsid w:val="00C515A8"/>
    <w:rsid w:val="00C519D4"/>
    <w:rsid w:val="00C51B89"/>
    <w:rsid w:val="00C532CA"/>
    <w:rsid w:val="00C53B5E"/>
    <w:rsid w:val="00C54AB5"/>
    <w:rsid w:val="00C55B98"/>
    <w:rsid w:val="00C5619B"/>
    <w:rsid w:val="00C561D6"/>
    <w:rsid w:val="00C56257"/>
    <w:rsid w:val="00C562F3"/>
    <w:rsid w:val="00C5687A"/>
    <w:rsid w:val="00C57AE2"/>
    <w:rsid w:val="00C57D46"/>
    <w:rsid w:val="00C604CF"/>
    <w:rsid w:val="00C60543"/>
    <w:rsid w:val="00C6118C"/>
    <w:rsid w:val="00C62363"/>
    <w:rsid w:val="00C63794"/>
    <w:rsid w:val="00C64B52"/>
    <w:rsid w:val="00C6540E"/>
    <w:rsid w:val="00C65524"/>
    <w:rsid w:val="00C65CE8"/>
    <w:rsid w:val="00C66EA6"/>
    <w:rsid w:val="00C67698"/>
    <w:rsid w:val="00C677C1"/>
    <w:rsid w:val="00C701CC"/>
    <w:rsid w:val="00C712E1"/>
    <w:rsid w:val="00C71C3F"/>
    <w:rsid w:val="00C71FD5"/>
    <w:rsid w:val="00C724DF"/>
    <w:rsid w:val="00C72679"/>
    <w:rsid w:val="00C72833"/>
    <w:rsid w:val="00C73597"/>
    <w:rsid w:val="00C73C4F"/>
    <w:rsid w:val="00C741D9"/>
    <w:rsid w:val="00C74341"/>
    <w:rsid w:val="00C74CBE"/>
    <w:rsid w:val="00C74E59"/>
    <w:rsid w:val="00C75203"/>
    <w:rsid w:val="00C7650A"/>
    <w:rsid w:val="00C76833"/>
    <w:rsid w:val="00C77507"/>
    <w:rsid w:val="00C77B24"/>
    <w:rsid w:val="00C77CD2"/>
    <w:rsid w:val="00C800D5"/>
    <w:rsid w:val="00C801FB"/>
    <w:rsid w:val="00C8158C"/>
    <w:rsid w:val="00C81772"/>
    <w:rsid w:val="00C825FB"/>
    <w:rsid w:val="00C82A43"/>
    <w:rsid w:val="00C82BE6"/>
    <w:rsid w:val="00C83204"/>
    <w:rsid w:val="00C83585"/>
    <w:rsid w:val="00C837E8"/>
    <w:rsid w:val="00C848A5"/>
    <w:rsid w:val="00C84D4C"/>
    <w:rsid w:val="00C85842"/>
    <w:rsid w:val="00C85977"/>
    <w:rsid w:val="00C85F17"/>
    <w:rsid w:val="00C86847"/>
    <w:rsid w:val="00C86940"/>
    <w:rsid w:val="00C87966"/>
    <w:rsid w:val="00C90229"/>
    <w:rsid w:val="00C9060D"/>
    <w:rsid w:val="00C9111E"/>
    <w:rsid w:val="00C91F54"/>
    <w:rsid w:val="00C92512"/>
    <w:rsid w:val="00C92CCC"/>
    <w:rsid w:val="00C92CCF"/>
    <w:rsid w:val="00C93767"/>
    <w:rsid w:val="00C93943"/>
    <w:rsid w:val="00C9442E"/>
    <w:rsid w:val="00C9617A"/>
    <w:rsid w:val="00C9626B"/>
    <w:rsid w:val="00C9669B"/>
    <w:rsid w:val="00C96B96"/>
    <w:rsid w:val="00C96F74"/>
    <w:rsid w:val="00C96FBF"/>
    <w:rsid w:val="00CA028B"/>
    <w:rsid w:val="00CA0394"/>
    <w:rsid w:val="00CA0E5E"/>
    <w:rsid w:val="00CA171C"/>
    <w:rsid w:val="00CA1833"/>
    <w:rsid w:val="00CA1E93"/>
    <w:rsid w:val="00CA268C"/>
    <w:rsid w:val="00CA34A1"/>
    <w:rsid w:val="00CA3A7E"/>
    <w:rsid w:val="00CA4DBE"/>
    <w:rsid w:val="00CA5CAC"/>
    <w:rsid w:val="00CA5CAE"/>
    <w:rsid w:val="00CA5D70"/>
    <w:rsid w:val="00CA60FF"/>
    <w:rsid w:val="00CA68A9"/>
    <w:rsid w:val="00CA6CAC"/>
    <w:rsid w:val="00CA6CFD"/>
    <w:rsid w:val="00CB000E"/>
    <w:rsid w:val="00CB0C98"/>
    <w:rsid w:val="00CB0D4D"/>
    <w:rsid w:val="00CB268E"/>
    <w:rsid w:val="00CB2789"/>
    <w:rsid w:val="00CB3504"/>
    <w:rsid w:val="00CB37AD"/>
    <w:rsid w:val="00CB3FB3"/>
    <w:rsid w:val="00CB46F5"/>
    <w:rsid w:val="00CB48BF"/>
    <w:rsid w:val="00CB4924"/>
    <w:rsid w:val="00CB4C5C"/>
    <w:rsid w:val="00CB508C"/>
    <w:rsid w:val="00CB54C9"/>
    <w:rsid w:val="00CB56FB"/>
    <w:rsid w:val="00CB59A5"/>
    <w:rsid w:val="00CB68FD"/>
    <w:rsid w:val="00CB6F36"/>
    <w:rsid w:val="00CB777F"/>
    <w:rsid w:val="00CB78C0"/>
    <w:rsid w:val="00CC131F"/>
    <w:rsid w:val="00CC26E2"/>
    <w:rsid w:val="00CC28B8"/>
    <w:rsid w:val="00CC4CB8"/>
    <w:rsid w:val="00CC5182"/>
    <w:rsid w:val="00CC532B"/>
    <w:rsid w:val="00CC5D88"/>
    <w:rsid w:val="00CC6303"/>
    <w:rsid w:val="00CC7C5C"/>
    <w:rsid w:val="00CD044E"/>
    <w:rsid w:val="00CD0C4A"/>
    <w:rsid w:val="00CD1538"/>
    <w:rsid w:val="00CD1642"/>
    <w:rsid w:val="00CD1651"/>
    <w:rsid w:val="00CD2253"/>
    <w:rsid w:val="00CD22B2"/>
    <w:rsid w:val="00CD2A52"/>
    <w:rsid w:val="00CD3EBE"/>
    <w:rsid w:val="00CD45CC"/>
    <w:rsid w:val="00CD49E5"/>
    <w:rsid w:val="00CD4CB7"/>
    <w:rsid w:val="00CD5530"/>
    <w:rsid w:val="00CD5B91"/>
    <w:rsid w:val="00CD633A"/>
    <w:rsid w:val="00CD6C3F"/>
    <w:rsid w:val="00CD720F"/>
    <w:rsid w:val="00CD72C0"/>
    <w:rsid w:val="00CD7608"/>
    <w:rsid w:val="00CE0112"/>
    <w:rsid w:val="00CE103F"/>
    <w:rsid w:val="00CE3389"/>
    <w:rsid w:val="00CE41D0"/>
    <w:rsid w:val="00CE45BD"/>
    <w:rsid w:val="00CE50ED"/>
    <w:rsid w:val="00CE5149"/>
    <w:rsid w:val="00CE564A"/>
    <w:rsid w:val="00CE5F33"/>
    <w:rsid w:val="00CE6384"/>
    <w:rsid w:val="00CE68A6"/>
    <w:rsid w:val="00CE6A5D"/>
    <w:rsid w:val="00CE7016"/>
    <w:rsid w:val="00CE75C2"/>
    <w:rsid w:val="00CE7F75"/>
    <w:rsid w:val="00CF0613"/>
    <w:rsid w:val="00CF0C63"/>
    <w:rsid w:val="00CF184F"/>
    <w:rsid w:val="00CF1A64"/>
    <w:rsid w:val="00CF1B51"/>
    <w:rsid w:val="00CF222C"/>
    <w:rsid w:val="00CF27D8"/>
    <w:rsid w:val="00CF2C81"/>
    <w:rsid w:val="00CF3DC5"/>
    <w:rsid w:val="00CF4171"/>
    <w:rsid w:val="00CF4897"/>
    <w:rsid w:val="00CF5303"/>
    <w:rsid w:val="00CF54E4"/>
    <w:rsid w:val="00CF5EA3"/>
    <w:rsid w:val="00CF6EA0"/>
    <w:rsid w:val="00CF765F"/>
    <w:rsid w:val="00CF772C"/>
    <w:rsid w:val="00D0022B"/>
    <w:rsid w:val="00D015AD"/>
    <w:rsid w:val="00D01A4A"/>
    <w:rsid w:val="00D01F5A"/>
    <w:rsid w:val="00D021B4"/>
    <w:rsid w:val="00D0270B"/>
    <w:rsid w:val="00D02819"/>
    <w:rsid w:val="00D02B4B"/>
    <w:rsid w:val="00D0317B"/>
    <w:rsid w:val="00D031D0"/>
    <w:rsid w:val="00D033FA"/>
    <w:rsid w:val="00D039E7"/>
    <w:rsid w:val="00D03F60"/>
    <w:rsid w:val="00D049E9"/>
    <w:rsid w:val="00D04FCC"/>
    <w:rsid w:val="00D0537F"/>
    <w:rsid w:val="00D055C1"/>
    <w:rsid w:val="00D05E2A"/>
    <w:rsid w:val="00D066E5"/>
    <w:rsid w:val="00D109B2"/>
    <w:rsid w:val="00D10B25"/>
    <w:rsid w:val="00D1192E"/>
    <w:rsid w:val="00D11971"/>
    <w:rsid w:val="00D11A59"/>
    <w:rsid w:val="00D11D1E"/>
    <w:rsid w:val="00D121FB"/>
    <w:rsid w:val="00D12A05"/>
    <w:rsid w:val="00D12BA7"/>
    <w:rsid w:val="00D13964"/>
    <w:rsid w:val="00D142A6"/>
    <w:rsid w:val="00D15A39"/>
    <w:rsid w:val="00D166AF"/>
    <w:rsid w:val="00D16908"/>
    <w:rsid w:val="00D16971"/>
    <w:rsid w:val="00D16B51"/>
    <w:rsid w:val="00D17971"/>
    <w:rsid w:val="00D17A09"/>
    <w:rsid w:val="00D17A9F"/>
    <w:rsid w:val="00D20019"/>
    <w:rsid w:val="00D2067B"/>
    <w:rsid w:val="00D2070D"/>
    <w:rsid w:val="00D2128C"/>
    <w:rsid w:val="00D2130A"/>
    <w:rsid w:val="00D22C44"/>
    <w:rsid w:val="00D23ACD"/>
    <w:rsid w:val="00D265A2"/>
    <w:rsid w:val="00D26B87"/>
    <w:rsid w:val="00D27921"/>
    <w:rsid w:val="00D30523"/>
    <w:rsid w:val="00D309AD"/>
    <w:rsid w:val="00D3246D"/>
    <w:rsid w:val="00D3313A"/>
    <w:rsid w:val="00D3372C"/>
    <w:rsid w:val="00D338B1"/>
    <w:rsid w:val="00D34711"/>
    <w:rsid w:val="00D34864"/>
    <w:rsid w:val="00D3494F"/>
    <w:rsid w:val="00D35D01"/>
    <w:rsid w:val="00D361C8"/>
    <w:rsid w:val="00D369A2"/>
    <w:rsid w:val="00D40303"/>
    <w:rsid w:val="00D412D7"/>
    <w:rsid w:val="00D415FA"/>
    <w:rsid w:val="00D41EA8"/>
    <w:rsid w:val="00D421F4"/>
    <w:rsid w:val="00D4251A"/>
    <w:rsid w:val="00D42D95"/>
    <w:rsid w:val="00D4333E"/>
    <w:rsid w:val="00D4391B"/>
    <w:rsid w:val="00D44C50"/>
    <w:rsid w:val="00D4587B"/>
    <w:rsid w:val="00D461CB"/>
    <w:rsid w:val="00D47BB5"/>
    <w:rsid w:val="00D47F29"/>
    <w:rsid w:val="00D50D23"/>
    <w:rsid w:val="00D51786"/>
    <w:rsid w:val="00D51A3E"/>
    <w:rsid w:val="00D51C35"/>
    <w:rsid w:val="00D51C39"/>
    <w:rsid w:val="00D525EB"/>
    <w:rsid w:val="00D52D34"/>
    <w:rsid w:val="00D535BE"/>
    <w:rsid w:val="00D53F64"/>
    <w:rsid w:val="00D54BD1"/>
    <w:rsid w:val="00D54C37"/>
    <w:rsid w:val="00D553C2"/>
    <w:rsid w:val="00D5780F"/>
    <w:rsid w:val="00D579B5"/>
    <w:rsid w:val="00D57DE1"/>
    <w:rsid w:val="00D6068E"/>
    <w:rsid w:val="00D61665"/>
    <w:rsid w:val="00D62419"/>
    <w:rsid w:val="00D625FC"/>
    <w:rsid w:val="00D625FF"/>
    <w:rsid w:val="00D6273A"/>
    <w:rsid w:val="00D6302C"/>
    <w:rsid w:val="00D63368"/>
    <w:rsid w:val="00D6404B"/>
    <w:rsid w:val="00D64419"/>
    <w:rsid w:val="00D64C4B"/>
    <w:rsid w:val="00D652BF"/>
    <w:rsid w:val="00D65307"/>
    <w:rsid w:val="00D65E30"/>
    <w:rsid w:val="00D661EB"/>
    <w:rsid w:val="00D6673A"/>
    <w:rsid w:val="00D6735E"/>
    <w:rsid w:val="00D67474"/>
    <w:rsid w:val="00D679CE"/>
    <w:rsid w:val="00D67D22"/>
    <w:rsid w:val="00D701DD"/>
    <w:rsid w:val="00D70471"/>
    <w:rsid w:val="00D70A18"/>
    <w:rsid w:val="00D7160C"/>
    <w:rsid w:val="00D716AE"/>
    <w:rsid w:val="00D7191A"/>
    <w:rsid w:val="00D71C28"/>
    <w:rsid w:val="00D71FB0"/>
    <w:rsid w:val="00D72121"/>
    <w:rsid w:val="00D72E19"/>
    <w:rsid w:val="00D73498"/>
    <w:rsid w:val="00D73D70"/>
    <w:rsid w:val="00D73F0A"/>
    <w:rsid w:val="00D74D29"/>
    <w:rsid w:val="00D74F62"/>
    <w:rsid w:val="00D74FA8"/>
    <w:rsid w:val="00D75740"/>
    <w:rsid w:val="00D76AE8"/>
    <w:rsid w:val="00D771A1"/>
    <w:rsid w:val="00D77ECC"/>
    <w:rsid w:val="00D8024D"/>
    <w:rsid w:val="00D80333"/>
    <w:rsid w:val="00D80F31"/>
    <w:rsid w:val="00D816C0"/>
    <w:rsid w:val="00D824D8"/>
    <w:rsid w:val="00D836E5"/>
    <w:rsid w:val="00D83930"/>
    <w:rsid w:val="00D850E4"/>
    <w:rsid w:val="00D8646F"/>
    <w:rsid w:val="00D874F1"/>
    <w:rsid w:val="00D91B3B"/>
    <w:rsid w:val="00D92018"/>
    <w:rsid w:val="00D92E53"/>
    <w:rsid w:val="00D92F6D"/>
    <w:rsid w:val="00D93356"/>
    <w:rsid w:val="00D94023"/>
    <w:rsid w:val="00D94511"/>
    <w:rsid w:val="00D94D44"/>
    <w:rsid w:val="00D950CA"/>
    <w:rsid w:val="00D95E0F"/>
    <w:rsid w:val="00D95EA7"/>
    <w:rsid w:val="00D963F2"/>
    <w:rsid w:val="00DA0D8E"/>
    <w:rsid w:val="00DA2A57"/>
    <w:rsid w:val="00DA2BD3"/>
    <w:rsid w:val="00DA3243"/>
    <w:rsid w:val="00DA3721"/>
    <w:rsid w:val="00DA4936"/>
    <w:rsid w:val="00DA4A59"/>
    <w:rsid w:val="00DA6D9B"/>
    <w:rsid w:val="00DA6E77"/>
    <w:rsid w:val="00DA6F13"/>
    <w:rsid w:val="00DA7D09"/>
    <w:rsid w:val="00DB04D9"/>
    <w:rsid w:val="00DB0872"/>
    <w:rsid w:val="00DB0EB0"/>
    <w:rsid w:val="00DB1129"/>
    <w:rsid w:val="00DB2799"/>
    <w:rsid w:val="00DB2E51"/>
    <w:rsid w:val="00DB3481"/>
    <w:rsid w:val="00DB3D64"/>
    <w:rsid w:val="00DB3E06"/>
    <w:rsid w:val="00DB3FA0"/>
    <w:rsid w:val="00DB4117"/>
    <w:rsid w:val="00DB5096"/>
    <w:rsid w:val="00DB51BF"/>
    <w:rsid w:val="00DB57CF"/>
    <w:rsid w:val="00DB591D"/>
    <w:rsid w:val="00DB5A0F"/>
    <w:rsid w:val="00DB5CA8"/>
    <w:rsid w:val="00DB69A1"/>
    <w:rsid w:val="00DB7297"/>
    <w:rsid w:val="00DB7EA3"/>
    <w:rsid w:val="00DC1B24"/>
    <w:rsid w:val="00DC377E"/>
    <w:rsid w:val="00DC46D8"/>
    <w:rsid w:val="00DC4A10"/>
    <w:rsid w:val="00DC4B03"/>
    <w:rsid w:val="00DC52AD"/>
    <w:rsid w:val="00DC5BFE"/>
    <w:rsid w:val="00DC5D3C"/>
    <w:rsid w:val="00DC6D51"/>
    <w:rsid w:val="00DC7628"/>
    <w:rsid w:val="00DC7650"/>
    <w:rsid w:val="00DC779C"/>
    <w:rsid w:val="00DC7854"/>
    <w:rsid w:val="00DD035B"/>
    <w:rsid w:val="00DD143F"/>
    <w:rsid w:val="00DD24C9"/>
    <w:rsid w:val="00DD2B26"/>
    <w:rsid w:val="00DD4316"/>
    <w:rsid w:val="00DD4CDA"/>
    <w:rsid w:val="00DD5A70"/>
    <w:rsid w:val="00DD5EB1"/>
    <w:rsid w:val="00DD6763"/>
    <w:rsid w:val="00DD6DD6"/>
    <w:rsid w:val="00DE0AE4"/>
    <w:rsid w:val="00DE0DCC"/>
    <w:rsid w:val="00DE0F36"/>
    <w:rsid w:val="00DE1073"/>
    <w:rsid w:val="00DE1477"/>
    <w:rsid w:val="00DE1684"/>
    <w:rsid w:val="00DE1CB6"/>
    <w:rsid w:val="00DE2CE0"/>
    <w:rsid w:val="00DE2D72"/>
    <w:rsid w:val="00DE4439"/>
    <w:rsid w:val="00DE4A78"/>
    <w:rsid w:val="00DE4B6D"/>
    <w:rsid w:val="00DE5915"/>
    <w:rsid w:val="00DE67AF"/>
    <w:rsid w:val="00DE79C7"/>
    <w:rsid w:val="00DF0766"/>
    <w:rsid w:val="00DF0869"/>
    <w:rsid w:val="00DF0F10"/>
    <w:rsid w:val="00DF10E1"/>
    <w:rsid w:val="00DF17CA"/>
    <w:rsid w:val="00DF2215"/>
    <w:rsid w:val="00DF2284"/>
    <w:rsid w:val="00DF28D7"/>
    <w:rsid w:val="00DF2D6D"/>
    <w:rsid w:val="00DF2FB6"/>
    <w:rsid w:val="00DF3045"/>
    <w:rsid w:val="00DF419D"/>
    <w:rsid w:val="00DF47E9"/>
    <w:rsid w:val="00DF541B"/>
    <w:rsid w:val="00DF68D8"/>
    <w:rsid w:val="00DF7118"/>
    <w:rsid w:val="00DF7D78"/>
    <w:rsid w:val="00E00433"/>
    <w:rsid w:val="00E0043E"/>
    <w:rsid w:val="00E00AD8"/>
    <w:rsid w:val="00E00D1C"/>
    <w:rsid w:val="00E022D9"/>
    <w:rsid w:val="00E03149"/>
    <w:rsid w:val="00E03AF6"/>
    <w:rsid w:val="00E03E05"/>
    <w:rsid w:val="00E04305"/>
    <w:rsid w:val="00E049B6"/>
    <w:rsid w:val="00E05211"/>
    <w:rsid w:val="00E05412"/>
    <w:rsid w:val="00E06098"/>
    <w:rsid w:val="00E0763E"/>
    <w:rsid w:val="00E07983"/>
    <w:rsid w:val="00E07B24"/>
    <w:rsid w:val="00E10055"/>
    <w:rsid w:val="00E10399"/>
    <w:rsid w:val="00E11065"/>
    <w:rsid w:val="00E11069"/>
    <w:rsid w:val="00E11502"/>
    <w:rsid w:val="00E1178A"/>
    <w:rsid w:val="00E11DD3"/>
    <w:rsid w:val="00E1205F"/>
    <w:rsid w:val="00E12A91"/>
    <w:rsid w:val="00E132F3"/>
    <w:rsid w:val="00E135D4"/>
    <w:rsid w:val="00E13C01"/>
    <w:rsid w:val="00E13E8E"/>
    <w:rsid w:val="00E14112"/>
    <w:rsid w:val="00E14A04"/>
    <w:rsid w:val="00E1635A"/>
    <w:rsid w:val="00E1699E"/>
    <w:rsid w:val="00E1731D"/>
    <w:rsid w:val="00E17DA4"/>
    <w:rsid w:val="00E20743"/>
    <w:rsid w:val="00E217D0"/>
    <w:rsid w:val="00E21C07"/>
    <w:rsid w:val="00E21D01"/>
    <w:rsid w:val="00E23230"/>
    <w:rsid w:val="00E24649"/>
    <w:rsid w:val="00E24852"/>
    <w:rsid w:val="00E248C3"/>
    <w:rsid w:val="00E24D0E"/>
    <w:rsid w:val="00E25783"/>
    <w:rsid w:val="00E264EA"/>
    <w:rsid w:val="00E26860"/>
    <w:rsid w:val="00E270A9"/>
    <w:rsid w:val="00E303AB"/>
    <w:rsid w:val="00E31518"/>
    <w:rsid w:val="00E3237D"/>
    <w:rsid w:val="00E32BFB"/>
    <w:rsid w:val="00E33CC0"/>
    <w:rsid w:val="00E341E3"/>
    <w:rsid w:val="00E353D1"/>
    <w:rsid w:val="00E36219"/>
    <w:rsid w:val="00E364EB"/>
    <w:rsid w:val="00E36894"/>
    <w:rsid w:val="00E36EAA"/>
    <w:rsid w:val="00E42371"/>
    <w:rsid w:val="00E4262A"/>
    <w:rsid w:val="00E42EEB"/>
    <w:rsid w:val="00E43046"/>
    <w:rsid w:val="00E431CC"/>
    <w:rsid w:val="00E43559"/>
    <w:rsid w:val="00E45B6C"/>
    <w:rsid w:val="00E460EB"/>
    <w:rsid w:val="00E47573"/>
    <w:rsid w:val="00E50086"/>
    <w:rsid w:val="00E51A46"/>
    <w:rsid w:val="00E51D98"/>
    <w:rsid w:val="00E51F73"/>
    <w:rsid w:val="00E52525"/>
    <w:rsid w:val="00E535DE"/>
    <w:rsid w:val="00E5370D"/>
    <w:rsid w:val="00E54AA6"/>
    <w:rsid w:val="00E5510C"/>
    <w:rsid w:val="00E573FA"/>
    <w:rsid w:val="00E60091"/>
    <w:rsid w:val="00E60721"/>
    <w:rsid w:val="00E60F95"/>
    <w:rsid w:val="00E61100"/>
    <w:rsid w:val="00E61147"/>
    <w:rsid w:val="00E617D3"/>
    <w:rsid w:val="00E61BD1"/>
    <w:rsid w:val="00E6200C"/>
    <w:rsid w:val="00E63629"/>
    <w:rsid w:val="00E63C1C"/>
    <w:rsid w:val="00E648A5"/>
    <w:rsid w:val="00E6566F"/>
    <w:rsid w:val="00E66BFE"/>
    <w:rsid w:val="00E66D7F"/>
    <w:rsid w:val="00E676CA"/>
    <w:rsid w:val="00E7064B"/>
    <w:rsid w:val="00E71C23"/>
    <w:rsid w:val="00E71FA2"/>
    <w:rsid w:val="00E72162"/>
    <w:rsid w:val="00E72BD6"/>
    <w:rsid w:val="00E732DD"/>
    <w:rsid w:val="00E7356A"/>
    <w:rsid w:val="00E73796"/>
    <w:rsid w:val="00E73CE5"/>
    <w:rsid w:val="00E743E5"/>
    <w:rsid w:val="00E743FA"/>
    <w:rsid w:val="00E74D8D"/>
    <w:rsid w:val="00E75A0A"/>
    <w:rsid w:val="00E75CFF"/>
    <w:rsid w:val="00E7644A"/>
    <w:rsid w:val="00E77316"/>
    <w:rsid w:val="00E77F2D"/>
    <w:rsid w:val="00E802E4"/>
    <w:rsid w:val="00E81434"/>
    <w:rsid w:val="00E81630"/>
    <w:rsid w:val="00E82839"/>
    <w:rsid w:val="00E830A4"/>
    <w:rsid w:val="00E8336E"/>
    <w:rsid w:val="00E85401"/>
    <w:rsid w:val="00E854F0"/>
    <w:rsid w:val="00E856FF"/>
    <w:rsid w:val="00E85B48"/>
    <w:rsid w:val="00E85F8C"/>
    <w:rsid w:val="00E86268"/>
    <w:rsid w:val="00E87449"/>
    <w:rsid w:val="00E8791B"/>
    <w:rsid w:val="00E900B6"/>
    <w:rsid w:val="00E90210"/>
    <w:rsid w:val="00E91A79"/>
    <w:rsid w:val="00E91B0F"/>
    <w:rsid w:val="00E936E5"/>
    <w:rsid w:val="00E9418C"/>
    <w:rsid w:val="00E94286"/>
    <w:rsid w:val="00E94548"/>
    <w:rsid w:val="00E94642"/>
    <w:rsid w:val="00E95A3C"/>
    <w:rsid w:val="00E95DCF"/>
    <w:rsid w:val="00E9733B"/>
    <w:rsid w:val="00E976E0"/>
    <w:rsid w:val="00EA0181"/>
    <w:rsid w:val="00EA0491"/>
    <w:rsid w:val="00EA0810"/>
    <w:rsid w:val="00EA085F"/>
    <w:rsid w:val="00EA0C4E"/>
    <w:rsid w:val="00EA1184"/>
    <w:rsid w:val="00EA118B"/>
    <w:rsid w:val="00EA3076"/>
    <w:rsid w:val="00EA3D06"/>
    <w:rsid w:val="00EA41DF"/>
    <w:rsid w:val="00EA42BF"/>
    <w:rsid w:val="00EA4587"/>
    <w:rsid w:val="00EA46EB"/>
    <w:rsid w:val="00EA4E18"/>
    <w:rsid w:val="00EA61CC"/>
    <w:rsid w:val="00EA7005"/>
    <w:rsid w:val="00EA7262"/>
    <w:rsid w:val="00EA7ABE"/>
    <w:rsid w:val="00EB070C"/>
    <w:rsid w:val="00EB1F2B"/>
    <w:rsid w:val="00EB269B"/>
    <w:rsid w:val="00EB3839"/>
    <w:rsid w:val="00EB485B"/>
    <w:rsid w:val="00EB5DDF"/>
    <w:rsid w:val="00EB72F6"/>
    <w:rsid w:val="00EB78DE"/>
    <w:rsid w:val="00EB79A1"/>
    <w:rsid w:val="00EC022A"/>
    <w:rsid w:val="00EC0728"/>
    <w:rsid w:val="00EC0772"/>
    <w:rsid w:val="00EC17EC"/>
    <w:rsid w:val="00EC1E31"/>
    <w:rsid w:val="00EC2075"/>
    <w:rsid w:val="00EC2927"/>
    <w:rsid w:val="00EC2936"/>
    <w:rsid w:val="00EC64FD"/>
    <w:rsid w:val="00EC68E7"/>
    <w:rsid w:val="00EC6BD4"/>
    <w:rsid w:val="00EC7003"/>
    <w:rsid w:val="00ED00CE"/>
    <w:rsid w:val="00ED0155"/>
    <w:rsid w:val="00ED0223"/>
    <w:rsid w:val="00ED02EA"/>
    <w:rsid w:val="00ED0327"/>
    <w:rsid w:val="00ED058B"/>
    <w:rsid w:val="00ED07BF"/>
    <w:rsid w:val="00ED1E66"/>
    <w:rsid w:val="00ED26FB"/>
    <w:rsid w:val="00ED45B3"/>
    <w:rsid w:val="00ED67E4"/>
    <w:rsid w:val="00ED7822"/>
    <w:rsid w:val="00ED7A72"/>
    <w:rsid w:val="00ED7D85"/>
    <w:rsid w:val="00ED7F89"/>
    <w:rsid w:val="00EE126C"/>
    <w:rsid w:val="00EE1726"/>
    <w:rsid w:val="00EE1A3F"/>
    <w:rsid w:val="00EE2E45"/>
    <w:rsid w:val="00EE36E0"/>
    <w:rsid w:val="00EE49BC"/>
    <w:rsid w:val="00EE4C57"/>
    <w:rsid w:val="00EE5150"/>
    <w:rsid w:val="00EE544B"/>
    <w:rsid w:val="00EE67E7"/>
    <w:rsid w:val="00EE6C7F"/>
    <w:rsid w:val="00EE6EE3"/>
    <w:rsid w:val="00EE7512"/>
    <w:rsid w:val="00EF0345"/>
    <w:rsid w:val="00EF0718"/>
    <w:rsid w:val="00EF0D54"/>
    <w:rsid w:val="00EF1195"/>
    <w:rsid w:val="00EF1AF8"/>
    <w:rsid w:val="00EF248B"/>
    <w:rsid w:val="00EF288B"/>
    <w:rsid w:val="00EF2EA6"/>
    <w:rsid w:val="00EF2F7D"/>
    <w:rsid w:val="00EF3239"/>
    <w:rsid w:val="00EF3D08"/>
    <w:rsid w:val="00EF44AC"/>
    <w:rsid w:val="00EF5367"/>
    <w:rsid w:val="00EF59F3"/>
    <w:rsid w:val="00EF5F36"/>
    <w:rsid w:val="00EF635A"/>
    <w:rsid w:val="00EF6645"/>
    <w:rsid w:val="00EF68C9"/>
    <w:rsid w:val="00EF725A"/>
    <w:rsid w:val="00EF7C92"/>
    <w:rsid w:val="00EF7ED3"/>
    <w:rsid w:val="00F01379"/>
    <w:rsid w:val="00F017C6"/>
    <w:rsid w:val="00F02758"/>
    <w:rsid w:val="00F02BBD"/>
    <w:rsid w:val="00F02E93"/>
    <w:rsid w:val="00F03787"/>
    <w:rsid w:val="00F03B82"/>
    <w:rsid w:val="00F03E5B"/>
    <w:rsid w:val="00F04607"/>
    <w:rsid w:val="00F04A30"/>
    <w:rsid w:val="00F04B2D"/>
    <w:rsid w:val="00F05330"/>
    <w:rsid w:val="00F054BC"/>
    <w:rsid w:val="00F06351"/>
    <w:rsid w:val="00F06712"/>
    <w:rsid w:val="00F068B0"/>
    <w:rsid w:val="00F109B8"/>
    <w:rsid w:val="00F10BA5"/>
    <w:rsid w:val="00F111F8"/>
    <w:rsid w:val="00F118CA"/>
    <w:rsid w:val="00F129E3"/>
    <w:rsid w:val="00F13C38"/>
    <w:rsid w:val="00F15C81"/>
    <w:rsid w:val="00F170D4"/>
    <w:rsid w:val="00F17B2A"/>
    <w:rsid w:val="00F2030A"/>
    <w:rsid w:val="00F21FCF"/>
    <w:rsid w:val="00F22254"/>
    <w:rsid w:val="00F2244D"/>
    <w:rsid w:val="00F2257C"/>
    <w:rsid w:val="00F2367F"/>
    <w:rsid w:val="00F24FD7"/>
    <w:rsid w:val="00F25195"/>
    <w:rsid w:val="00F25B5D"/>
    <w:rsid w:val="00F26122"/>
    <w:rsid w:val="00F265D7"/>
    <w:rsid w:val="00F26B94"/>
    <w:rsid w:val="00F273B7"/>
    <w:rsid w:val="00F317B5"/>
    <w:rsid w:val="00F32A13"/>
    <w:rsid w:val="00F331BB"/>
    <w:rsid w:val="00F334CC"/>
    <w:rsid w:val="00F3354B"/>
    <w:rsid w:val="00F3374B"/>
    <w:rsid w:val="00F3382B"/>
    <w:rsid w:val="00F34B6F"/>
    <w:rsid w:val="00F34DA9"/>
    <w:rsid w:val="00F353C0"/>
    <w:rsid w:val="00F3561E"/>
    <w:rsid w:val="00F36022"/>
    <w:rsid w:val="00F36451"/>
    <w:rsid w:val="00F36694"/>
    <w:rsid w:val="00F36BD9"/>
    <w:rsid w:val="00F373AB"/>
    <w:rsid w:val="00F37A82"/>
    <w:rsid w:val="00F37AC1"/>
    <w:rsid w:val="00F37E55"/>
    <w:rsid w:val="00F40670"/>
    <w:rsid w:val="00F40E32"/>
    <w:rsid w:val="00F411C0"/>
    <w:rsid w:val="00F4157B"/>
    <w:rsid w:val="00F416EE"/>
    <w:rsid w:val="00F421BA"/>
    <w:rsid w:val="00F426A5"/>
    <w:rsid w:val="00F42AD2"/>
    <w:rsid w:val="00F42E65"/>
    <w:rsid w:val="00F42FE3"/>
    <w:rsid w:val="00F4347B"/>
    <w:rsid w:val="00F434C9"/>
    <w:rsid w:val="00F43DB3"/>
    <w:rsid w:val="00F4423C"/>
    <w:rsid w:val="00F44447"/>
    <w:rsid w:val="00F44751"/>
    <w:rsid w:val="00F447D3"/>
    <w:rsid w:val="00F4490B"/>
    <w:rsid w:val="00F44E82"/>
    <w:rsid w:val="00F4573F"/>
    <w:rsid w:val="00F468BD"/>
    <w:rsid w:val="00F46D77"/>
    <w:rsid w:val="00F47D20"/>
    <w:rsid w:val="00F50F5F"/>
    <w:rsid w:val="00F51564"/>
    <w:rsid w:val="00F51678"/>
    <w:rsid w:val="00F5209D"/>
    <w:rsid w:val="00F52C50"/>
    <w:rsid w:val="00F53D0B"/>
    <w:rsid w:val="00F540A3"/>
    <w:rsid w:val="00F54A26"/>
    <w:rsid w:val="00F54E1F"/>
    <w:rsid w:val="00F54FF3"/>
    <w:rsid w:val="00F5515B"/>
    <w:rsid w:val="00F56277"/>
    <w:rsid w:val="00F56B7F"/>
    <w:rsid w:val="00F56D42"/>
    <w:rsid w:val="00F56EFD"/>
    <w:rsid w:val="00F577A9"/>
    <w:rsid w:val="00F6073C"/>
    <w:rsid w:val="00F60B32"/>
    <w:rsid w:val="00F611B3"/>
    <w:rsid w:val="00F61954"/>
    <w:rsid w:val="00F632FC"/>
    <w:rsid w:val="00F645BC"/>
    <w:rsid w:val="00F66098"/>
    <w:rsid w:val="00F66BEA"/>
    <w:rsid w:val="00F67346"/>
    <w:rsid w:val="00F70302"/>
    <w:rsid w:val="00F704DD"/>
    <w:rsid w:val="00F70A5C"/>
    <w:rsid w:val="00F70B50"/>
    <w:rsid w:val="00F71403"/>
    <w:rsid w:val="00F719C5"/>
    <w:rsid w:val="00F71CE9"/>
    <w:rsid w:val="00F72122"/>
    <w:rsid w:val="00F73924"/>
    <w:rsid w:val="00F7413C"/>
    <w:rsid w:val="00F80486"/>
    <w:rsid w:val="00F8084E"/>
    <w:rsid w:val="00F80D3C"/>
    <w:rsid w:val="00F8141A"/>
    <w:rsid w:val="00F81478"/>
    <w:rsid w:val="00F81649"/>
    <w:rsid w:val="00F81CD5"/>
    <w:rsid w:val="00F8273E"/>
    <w:rsid w:val="00F8313D"/>
    <w:rsid w:val="00F83AD6"/>
    <w:rsid w:val="00F84883"/>
    <w:rsid w:val="00F84906"/>
    <w:rsid w:val="00F85182"/>
    <w:rsid w:val="00F85884"/>
    <w:rsid w:val="00F85887"/>
    <w:rsid w:val="00F85BB7"/>
    <w:rsid w:val="00F86411"/>
    <w:rsid w:val="00F86B8B"/>
    <w:rsid w:val="00F87670"/>
    <w:rsid w:val="00F87784"/>
    <w:rsid w:val="00F877E1"/>
    <w:rsid w:val="00F8796E"/>
    <w:rsid w:val="00F87D87"/>
    <w:rsid w:val="00F9151D"/>
    <w:rsid w:val="00F91850"/>
    <w:rsid w:val="00F9229F"/>
    <w:rsid w:val="00F9279A"/>
    <w:rsid w:val="00F92884"/>
    <w:rsid w:val="00F932B8"/>
    <w:rsid w:val="00F94605"/>
    <w:rsid w:val="00F95007"/>
    <w:rsid w:val="00F9510B"/>
    <w:rsid w:val="00F958D6"/>
    <w:rsid w:val="00F95C09"/>
    <w:rsid w:val="00F96B99"/>
    <w:rsid w:val="00F96D45"/>
    <w:rsid w:val="00FA0043"/>
    <w:rsid w:val="00FA1363"/>
    <w:rsid w:val="00FA28F4"/>
    <w:rsid w:val="00FA2C7E"/>
    <w:rsid w:val="00FA41FD"/>
    <w:rsid w:val="00FA4460"/>
    <w:rsid w:val="00FA47EB"/>
    <w:rsid w:val="00FA49A3"/>
    <w:rsid w:val="00FA4C8F"/>
    <w:rsid w:val="00FA4CED"/>
    <w:rsid w:val="00FA52D5"/>
    <w:rsid w:val="00FA5727"/>
    <w:rsid w:val="00FA5849"/>
    <w:rsid w:val="00FA5A4C"/>
    <w:rsid w:val="00FA5DE3"/>
    <w:rsid w:val="00FA6A01"/>
    <w:rsid w:val="00FB0233"/>
    <w:rsid w:val="00FB219F"/>
    <w:rsid w:val="00FB2972"/>
    <w:rsid w:val="00FB2C87"/>
    <w:rsid w:val="00FB3547"/>
    <w:rsid w:val="00FB3765"/>
    <w:rsid w:val="00FB3767"/>
    <w:rsid w:val="00FB6752"/>
    <w:rsid w:val="00FB685F"/>
    <w:rsid w:val="00FB6F48"/>
    <w:rsid w:val="00FB7785"/>
    <w:rsid w:val="00FB77A2"/>
    <w:rsid w:val="00FB77C7"/>
    <w:rsid w:val="00FB79F5"/>
    <w:rsid w:val="00FB7CA2"/>
    <w:rsid w:val="00FC0089"/>
    <w:rsid w:val="00FC0417"/>
    <w:rsid w:val="00FC0A8C"/>
    <w:rsid w:val="00FC1F33"/>
    <w:rsid w:val="00FC36D6"/>
    <w:rsid w:val="00FC3ECD"/>
    <w:rsid w:val="00FC473D"/>
    <w:rsid w:val="00FC4953"/>
    <w:rsid w:val="00FC5F58"/>
    <w:rsid w:val="00FC6061"/>
    <w:rsid w:val="00FC6A04"/>
    <w:rsid w:val="00FC7093"/>
    <w:rsid w:val="00FC732A"/>
    <w:rsid w:val="00FD0554"/>
    <w:rsid w:val="00FD09CB"/>
    <w:rsid w:val="00FD3345"/>
    <w:rsid w:val="00FD3750"/>
    <w:rsid w:val="00FD4886"/>
    <w:rsid w:val="00FD4AB0"/>
    <w:rsid w:val="00FD4CCC"/>
    <w:rsid w:val="00FD5E14"/>
    <w:rsid w:val="00FD60AE"/>
    <w:rsid w:val="00FD6626"/>
    <w:rsid w:val="00FD7055"/>
    <w:rsid w:val="00FD7B3F"/>
    <w:rsid w:val="00FE004A"/>
    <w:rsid w:val="00FE1B21"/>
    <w:rsid w:val="00FE256A"/>
    <w:rsid w:val="00FE2804"/>
    <w:rsid w:val="00FE28A1"/>
    <w:rsid w:val="00FE2A55"/>
    <w:rsid w:val="00FE2CC8"/>
    <w:rsid w:val="00FE31F7"/>
    <w:rsid w:val="00FE4489"/>
    <w:rsid w:val="00FE5425"/>
    <w:rsid w:val="00FE5D9B"/>
    <w:rsid w:val="00FE5FAB"/>
    <w:rsid w:val="00FE664A"/>
    <w:rsid w:val="00FE7014"/>
    <w:rsid w:val="00FE73F4"/>
    <w:rsid w:val="00FF0341"/>
    <w:rsid w:val="00FF0436"/>
    <w:rsid w:val="00FF0646"/>
    <w:rsid w:val="00FF2283"/>
    <w:rsid w:val="00FF2C11"/>
    <w:rsid w:val="00FF3030"/>
    <w:rsid w:val="00FF34FF"/>
    <w:rsid w:val="00FF3BE6"/>
    <w:rsid w:val="00FF3E96"/>
    <w:rsid w:val="00FF416B"/>
    <w:rsid w:val="00FF4338"/>
    <w:rsid w:val="00FF4362"/>
    <w:rsid w:val="00FF4501"/>
    <w:rsid w:val="00FF4B8A"/>
    <w:rsid w:val="00FF6260"/>
    <w:rsid w:val="00FF6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color="white" stroke="f" strokecolor="none [3212]">
      <v:fill color="white"/>
      <v:stroke color="none [3212]" on="f"/>
    </o:shapedefaults>
    <o:shapelayout v:ext="edit">
      <o:idmap v:ext="edit" data="1"/>
    </o:shapelayout>
  </w:shapeDefaults>
  <w:decimalSymbol w:val="."/>
  <w:listSeparator w:val=","/>
  <w14:docId w14:val="5D9BC43E"/>
  <w15:docId w15:val="{DAA52580-872E-4A55-99C6-8098FBB8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23A"/>
    <w:rPr>
      <w:sz w:val="22"/>
      <w:szCs w:val="22"/>
    </w:rPr>
  </w:style>
  <w:style w:type="paragraph" w:styleId="Heading1">
    <w:name w:val="heading 1"/>
    <w:basedOn w:val="Normal"/>
    <w:next w:val="Normal"/>
    <w:link w:val="Heading1Char"/>
    <w:uiPriority w:val="9"/>
    <w:qFormat/>
    <w:rsid w:val="008312C9"/>
    <w:pPr>
      <w:keepNext/>
      <w:keepLines/>
      <w:spacing w:before="24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unhideWhenUsed/>
    <w:qFormat/>
    <w:rsid w:val="007A3E1C"/>
    <w:pPr>
      <w:outlineLvl w:val="1"/>
    </w:pPr>
    <w:rPr>
      <w:rFonts w:ascii="Times New Roman" w:hAnsi="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A3E1C"/>
    <w:rPr>
      <w:rFonts w:ascii="Times New Roman" w:hAnsi="Times New Roman"/>
      <w:b/>
      <w:sz w:val="24"/>
      <w:szCs w:val="24"/>
    </w:rPr>
  </w:style>
  <w:style w:type="paragraph" w:styleId="BodyText">
    <w:name w:val="Body Text"/>
    <w:basedOn w:val="Normal"/>
    <w:link w:val="BodyTextChar"/>
    <w:uiPriority w:val="99"/>
    <w:rsid w:val="00423383"/>
    <w:pPr>
      <w:widowControl w:val="0"/>
      <w:autoSpaceDE w:val="0"/>
      <w:autoSpaceDN w:val="0"/>
    </w:pPr>
    <w:rPr>
      <w:rFonts w:ascii="Times New Roman" w:eastAsia="Times New Roman" w:hAnsi="Times New Roman"/>
      <w:sz w:val="24"/>
      <w:szCs w:val="24"/>
    </w:rPr>
  </w:style>
  <w:style w:type="character" w:customStyle="1" w:styleId="BodyTextChar">
    <w:name w:val="Body Text Char"/>
    <w:link w:val="BodyText"/>
    <w:uiPriority w:val="99"/>
    <w:rsid w:val="00423383"/>
    <w:rPr>
      <w:rFonts w:ascii="Times New Roman" w:eastAsia="Times New Roman" w:hAnsi="Times New Roman" w:cs="Times New Roman"/>
      <w:sz w:val="24"/>
      <w:szCs w:val="24"/>
    </w:rPr>
  </w:style>
  <w:style w:type="paragraph" w:styleId="ListParagraph">
    <w:name w:val="List Paragraph"/>
    <w:basedOn w:val="Normal"/>
    <w:uiPriority w:val="34"/>
    <w:qFormat/>
    <w:rsid w:val="0008223C"/>
    <w:pPr>
      <w:ind w:left="720"/>
    </w:pPr>
  </w:style>
  <w:style w:type="paragraph" w:styleId="FootnoteText">
    <w:name w:val="footnote text"/>
    <w:basedOn w:val="Normal"/>
    <w:link w:val="FootnoteTextChar"/>
    <w:uiPriority w:val="99"/>
    <w:unhideWhenUsed/>
    <w:rsid w:val="004C7664"/>
    <w:rPr>
      <w:sz w:val="20"/>
      <w:szCs w:val="20"/>
    </w:rPr>
  </w:style>
  <w:style w:type="character" w:customStyle="1" w:styleId="FootnoteTextChar">
    <w:name w:val="Footnote Text Char"/>
    <w:link w:val="FootnoteText"/>
    <w:uiPriority w:val="99"/>
    <w:rsid w:val="004C7664"/>
    <w:rPr>
      <w:sz w:val="20"/>
      <w:szCs w:val="20"/>
    </w:rPr>
  </w:style>
  <w:style w:type="character" w:styleId="FootnoteReference">
    <w:name w:val="footnote reference"/>
    <w:uiPriority w:val="99"/>
    <w:unhideWhenUsed/>
    <w:rsid w:val="004C7664"/>
    <w:rPr>
      <w:vertAlign w:val="superscript"/>
    </w:rPr>
  </w:style>
  <w:style w:type="paragraph" w:styleId="BalloonText">
    <w:name w:val="Balloon Text"/>
    <w:basedOn w:val="Normal"/>
    <w:link w:val="BalloonTextChar"/>
    <w:uiPriority w:val="99"/>
    <w:semiHidden/>
    <w:unhideWhenUsed/>
    <w:rsid w:val="00497E18"/>
    <w:rPr>
      <w:rFonts w:ascii="Tahoma" w:hAnsi="Tahoma"/>
      <w:sz w:val="16"/>
      <w:szCs w:val="16"/>
    </w:rPr>
  </w:style>
  <w:style w:type="character" w:customStyle="1" w:styleId="BalloonTextChar">
    <w:name w:val="Balloon Text Char"/>
    <w:link w:val="BalloonText"/>
    <w:uiPriority w:val="99"/>
    <w:semiHidden/>
    <w:rsid w:val="00497E18"/>
    <w:rPr>
      <w:rFonts w:ascii="Tahoma" w:hAnsi="Tahoma" w:cs="Tahoma"/>
      <w:sz w:val="16"/>
      <w:szCs w:val="16"/>
    </w:rPr>
  </w:style>
  <w:style w:type="paragraph" w:styleId="Header">
    <w:name w:val="header"/>
    <w:basedOn w:val="Normal"/>
    <w:link w:val="HeaderChar"/>
    <w:uiPriority w:val="99"/>
    <w:unhideWhenUsed/>
    <w:rsid w:val="00F611B3"/>
    <w:pPr>
      <w:tabs>
        <w:tab w:val="center" w:pos="4680"/>
        <w:tab w:val="right" w:pos="9360"/>
      </w:tabs>
    </w:pPr>
  </w:style>
  <w:style w:type="character" w:customStyle="1" w:styleId="HeaderChar">
    <w:name w:val="Header Char"/>
    <w:basedOn w:val="DefaultParagraphFont"/>
    <w:link w:val="Header"/>
    <w:uiPriority w:val="99"/>
    <w:rsid w:val="00F611B3"/>
  </w:style>
  <w:style w:type="paragraph" w:styleId="Footer">
    <w:name w:val="footer"/>
    <w:basedOn w:val="Normal"/>
    <w:link w:val="FooterChar"/>
    <w:uiPriority w:val="99"/>
    <w:unhideWhenUsed/>
    <w:rsid w:val="00F611B3"/>
    <w:pPr>
      <w:tabs>
        <w:tab w:val="center" w:pos="4680"/>
        <w:tab w:val="right" w:pos="9360"/>
      </w:tabs>
    </w:pPr>
  </w:style>
  <w:style w:type="character" w:customStyle="1" w:styleId="FooterChar">
    <w:name w:val="Footer Char"/>
    <w:basedOn w:val="DefaultParagraphFont"/>
    <w:link w:val="Footer"/>
    <w:uiPriority w:val="99"/>
    <w:rsid w:val="00F611B3"/>
  </w:style>
  <w:style w:type="table" w:styleId="TableGrid">
    <w:name w:val="Table Grid"/>
    <w:basedOn w:val="TableNormal"/>
    <w:uiPriority w:val="59"/>
    <w:rsid w:val="00D945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D94511"/>
    <w:pPr>
      <w:spacing w:after="200"/>
    </w:pPr>
    <w:rPr>
      <w:b/>
      <w:bCs/>
      <w:color w:val="4F81BD"/>
      <w:sz w:val="18"/>
      <w:szCs w:val="18"/>
    </w:rPr>
  </w:style>
  <w:style w:type="character" w:styleId="Hyperlink">
    <w:name w:val="Hyperlink"/>
    <w:uiPriority w:val="99"/>
    <w:unhideWhenUsed/>
    <w:rsid w:val="00792046"/>
    <w:rPr>
      <w:color w:val="0000FF"/>
      <w:u w:val="single"/>
    </w:rPr>
  </w:style>
  <w:style w:type="character" w:styleId="CommentReference">
    <w:name w:val="annotation reference"/>
    <w:uiPriority w:val="99"/>
    <w:semiHidden/>
    <w:unhideWhenUsed/>
    <w:rsid w:val="00BB7014"/>
    <w:rPr>
      <w:sz w:val="16"/>
      <w:szCs w:val="16"/>
    </w:rPr>
  </w:style>
  <w:style w:type="paragraph" w:styleId="CommentText">
    <w:name w:val="annotation text"/>
    <w:basedOn w:val="Normal"/>
    <w:link w:val="CommentTextChar"/>
    <w:uiPriority w:val="99"/>
    <w:semiHidden/>
    <w:unhideWhenUsed/>
    <w:rsid w:val="00BB7014"/>
    <w:rPr>
      <w:sz w:val="20"/>
      <w:szCs w:val="20"/>
    </w:rPr>
  </w:style>
  <w:style w:type="character" w:customStyle="1" w:styleId="CommentTextChar">
    <w:name w:val="Comment Text Char"/>
    <w:link w:val="CommentText"/>
    <w:uiPriority w:val="99"/>
    <w:semiHidden/>
    <w:rsid w:val="00BB7014"/>
    <w:rPr>
      <w:sz w:val="20"/>
      <w:szCs w:val="20"/>
    </w:rPr>
  </w:style>
  <w:style w:type="paragraph" w:styleId="CommentSubject">
    <w:name w:val="annotation subject"/>
    <w:basedOn w:val="CommentText"/>
    <w:next w:val="CommentText"/>
    <w:link w:val="CommentSubjectChar"/>
    <w:uiPriority w:val="99"/>
    <w:semiHidden/>
    <w:unhideWhenUsed/>
    <w:rsid w:val="00BB7014"/>
    <w:rPr>
      <w:b/>
      <w:bCs/>
    </w:rPr>
  </w:style>
  <w:style w:type="character" w:customStyle="1" w:styleId="CommentSubjectChar">
    <w:name w:val="Comment Subject Char"/>
    <w:link w:val="CommentSubject"/>
    <w:uiPriority w:val="99"/>
    <w:semiHidden/>
    <w:rsid w:val="00BB7014"/>
    <w:rPr>
      <w:b/>
      <w:bCs/>
      <w:sz w:val="20"/>
      <w:szCs w:val="20"/>
    </w:rPr>
  </w:style>
  <w:style w:type="character" w:styleId="Strong">
    <w:name w:val="Strong"/>
    <w:uiPriority w:val="22"/>
    <w:qFormat/>
    <w:rsid w:val="00C20FA1"/>
    <w:rPr>
      <w:b/>
      <w:bCs/>
    </w:rPr>
  </w:style>
  <w:style w:type="paragraph" w:styleId="MessageHeader">
    <w:name w:val="Message Header"/>
    <w:basedOn w:val="Normal"/>
    <w:link w:val="MessageHeaderChar"/>
    <w:semiHidden/>
    <w:rsid w:val="00B55D26"/>
    <w:pPr>
      <w:keepLines/>
      <w:spacing w:after="120" w:line="240" w:lineRule="atLeast"/>
      <w:ind w:left="1080" w:hanging="1080"/>
    </w:pPr>
    <w:rPr>
      <w:rFonts w:ascii="Garamond" w:eastAsia="Times New Roman" w:hAnsi="Garamond"/>
      <w:caps/>
      <w:sz w:val="18"/>
      <w:szCs w:val="20"/>
    </w:rPr>
  </w:style>
  <w:style w:type="character" w:customStyle="1" w:styleId="MessageHeaderChar">
    <w:name w:val="Message Header Char"/>
    <w:link w:val="MessageHeader"/>
    <w:semiHidden/>
    <w:rsid w:val="00B55D26"/>
    <w:rPr>
      <w:rFonts w:ascii="Garamond" w:eastAsia="Times New Roman" w:hAnsi="Garamond" w:cs="Times New Roman"/>
      <w:caps/>
      <w:sz w:val="18"/>
      <w:szCs w:val="20"/>
    </w:rPr>
  </w:style>
  <w:style w:type="character" w:customStyle="1" w:styleId="MessageHeaderLabel">
    <w:name w:val="Message Header Label"/>
    <w:rsid w:val="00B55D26"/>
    <w:rPr>
      <w:b/>
      <w:sz w:val="18"/>
    </w:rPr>
  </w:style>
  <w:style w:type="paragraph" w:customStyle="1" w:styleId="Default">
    <w:name w:val="Default"/>
    <w:rsid w:val="00092DA1"/>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unhideWhenUsed/>
    <w:rsid w:val="00A66922"/>
    <w:rPr>
      <w:rFonts w:ascii="Arial" w:eastAsia="Times New Roman" w:hAnsi="Arial"/>
      <w:sz w:val="20"/>
      <w:szCs w:val="21"/>
    </w:rPr>
  </w:style>
  <w:style w:type="character" w:customStyle="1" w:styleId="PlainTextChar">
    <w:name w:val="Plain Text Char"/>
    <w:link w:val="PlainText"/>
    <w:uiPriority w:val="99"/>
    <w:rsid w:val="00A66922"/>
    <w:rPr>
      <w:rFonts w:ascii="Arial" w:eastAsia="Times New Roman" w:hAnsi="Arial"/>
      <w:szCs w:val="21"/>
    </w:rPr>
  </w:style>
  <w:style w:type="paragraph" w:customStyle="1" w:styleId="CM7">
    <w:name w:val="CM7"/>
    <w:basedOn w:val="Default"/>
    <w:next w:val="Default"/>
    <w:uiPriority w:val="99"/>
    <w:rsid w:val="002A0970"/>
    <w:rPr>
      <w:rFonts w:eastAsia="Times New Roman"/>
      <w:color w:val="auto"/>
    </w:rPr>
  </w:style>
  <w:style w:type="character" w:styleId="FollowedHyperlink">
    <w:name w:val="FollowedHyperlink"/>
    <w:uiPriority w:val="99"/>
    <w:semiHidden/>
    <w:unhideWhenUsed/>
    <w:rsid w:val="00751748"/>
    <w:rPr>
      <w:color w:val="800080"/>
      <w:u w:val="single"/>
    </w:rPr>
  </w:style>
  <w:style w:type="paragraph" w:styleId="EndnoteText">
    <w:name w:val="endnote text"/>
    <w:basedOn w:val="Normal"/>
    <w:link w:val="EndnoteTextChar"/>
    <w:uiPriority w:val="99"/>
    <w:semiHidden/>
    <w:unhideWhenUsed/>
    <w:rsid w:val="00EA46EB"/>
    <w:rPr>
      <w:sz w:val="20"/>
      <w:szCs w:val="20"/>
    </w:rPr>
  </w:style>
  <w:style w:type="character" w:customStyle="1" w:styleId="EndnoteTextChar">
    <w:name w:val="Endnote Text Char"/>
    <w:basedOn w:val="DefaultParagraphFont"/>
    <w:link w:val="EndnoteText"/>
    <w:uiPriority w:val="99"/>
    <w:semiHidden/>
    <w:rsid w:val="00EA46EB"/>
  </w:style>
  <w:style w:type="character" w:styleId="EndnoteReference">
    <w:name w:val="endnote reference"/>
    <w:uiPriority w:val="99"/>
    <w:semiHidden/>
    <w:unhideWhenUsed/>
    <w:rsid w:val="00EA46EB"/>
    <w:rPr>
      <w:vertAlign w:val="superscript"/>
    </w:rPr>
  </w:style>
  <w:style w:type="paragraph" w:styleId="Revision">
    <w:name w:val="Revision"/>
    <w:hidden/>
    <w:uiPriority w:val="99"/>
    <w:semiHidden/>
    <w:rsid w:val="003D411E"/>
    <w:rPr>
      <w:sz w:val="22"/>
      <w:szCs w:val="22"/>
    </w:rPr>
  </w:style>
  <w:style w:type="character" w:customStyle="1" w:styleId="st">
    <w:name w:val="st"/>
    <w:basedOn w:val="DefaultParagraphFont"/>
    <w:rsid w:val="004628DF"/>
  </w:style>
  <w:style w:type="character" w:customStyle="1" w:styleId="Heading1Char">
    <w:name w:val="Heading 1 Char"/>
    <w:basedOn w:val="DefaultParagraphFont"/>
    <w:link w:val="Heading1"/>
    <w:uiPriority w:val="9"/>
    <w:rsid w:val="008312C9"/>
    <w:rPr>
      <w:rFonts w:ascii="Times New Roman" w:eastAsiaTheme="majorEastAsia" w:hAnsi="Times New Roman"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3651">
      <w:bodyDiv w:val="1"/>
      <w:marLeft w:val="0"/>
      <w:marRight w:val="0"/>
      <w:marTop w:val="0"/>
      <w:marBottom w:val="0"/>
      <w:divBdr>
        <w:top w:val="none" w:sz="0" w:space="0" w:color="auto"/>
        <w:left w:val="none" w:sz="0" w:space="0" w:color="auto"/>
        <w:bottom w:val="none" w:sz="0" w:space="0" w:color="auto"/>
        <w:right w:val="none" w:sz="0" w:space="0" w:color="auto"/>
      </w:divBdr>
    </w:div>
    <w:div w:id="38745082">
      <w:bodyDiv w:val="1"/>
      <w:marLeft w:val="0"/>
      <w:marRight w:val="0"/>
      <w:marTop w:val="0"/>
      <w:marBottom w:val="0"/>
      <w:divBdr>
        <w:top w:val="none" w:sz="0" w:space="0" w:color="auto"/>
        <w:left w:val="none" w:sz="0" w:space="0" w:color="auto"/>
        <w:bottom w:val="none" w:sz="0" w:space="0" w:color="auto"/>
        <w:right w:val="none" w:sz="0" w:space="0" w:color="auto"/>
      </w:divBdr>
    </w:div>
    <w:div w:id="65032493">
      <w:bodyDiv w:val="1"/>
      <w:marLeft w:val="0"/>
      <w:marRight w:val="0"/>
      <w:marTop w:val="0"/>
      <w:marBottom w:val="0"/>
      <w:divBdr>
        <w:top w:val="none" w:sz="0" w:space="0" w:color="auto"/>
        <w:left w:val="none" w:sz="0" w:space="0" w:color="auto"/>
        <w:bottom w:val="none" w:sz="0" w:space="0" w:color="auto"/>
        <w:right w:val="none" w:sz="0" w:space="0" w:color="auto"/>
      </w:divBdr>
    </w:div>
    <w:div w:id="87311854">
      <w:bodyDiv w:val="1"/>
      <w:marLeft w:val="0"/>
      <w:marRight w:val="0"/>
      <w:marTop w:val="0"/>
      <w:marBottom w:val="0"/>
      <w:divBdr>
        <w:top w:val="none" w:sz="0" w:space="0" w:color="auto"/>
        <w:left w:val="none" w:sz="0" w:space="0" w:color="auto"/>
        <w:bottom w:val="none" w:sz="0" w:space="0" w:color="auto"/>
        <w:right w:val="none" w:sz="0" w:space="0" w:color="auto"/>
      </w:divBdr>
    </w:div>
    <w:div w:id="87579380">
      <w:bodyDiv w:val="1"/>
      <w:marLeft w:val="0"/>
      <w:marRight w:val="0"/>
      <w:marTop w:val="0"/>
      <w:marBottom w:val="0"/>
      <w:divBdr>
        <w:top w:val="none" w:sz="0" w:space="0" w:color="auto"/>
        <w:left w:val="none" w:sz="0" w:space="0" w:color="auto"/>
        <w:bottom w:val="none" w:sz="0" w:space="0" w:color="auto"/>
        <w:right w:val="none" w:sz="0" w:space="0" w:color="auto"/>
      </w:divBdr>
    </w:div>
    <w:div w:id="122042858">
      <w:bodyDiv w:val="1"/>
      <w:marLeft w:val="0"/>
      <w:marRight w:val="0"/>
      <w:marTop w:val="0"/>
      <w:marBottom w:val="0"/>
      <w:divBdr>
        <w:top w:val="none" w:sz="0" w:space="0" w:color="auto"/>
        <w:left w:val="none" w:sz="0" w:space="0" w:color="auto"/>
        <w:bottom w:val="none" w:sz="0" w:space="0" w:color="auto"/>
        <w:right w:val="none" w:sz="0" w:space="0" w:color="auto"/>
      </w:divBdr>
    </w:div>
    <w:div w:id="169412416">
      <w:bodyDiv w:val="1"/>
      <w:marLeft w:val="0"/>
      <w:marRight w:val="0"/>
      <w:marTop w:val="0"/>
      <w:marBottom w:val="0"/>
      <w:divBdr>
        <w:top w:val="none" w:sz="0" w:space="0" w:color="auto"/>
        <w:left w:val="none" w:sz="0" w:space="0" w:color="auto"/>
        <w:bottom w:val="none" w:sz="0" w:space="0" w:color="auto"/>
        <w:right w:val="none" w:sz="0" w:space="0" w:color="auto"/>
      </w:divBdr>
    </w:div>
    <w:div w:id="174922104">
      <w:bodyDiv w:val="1"/>
      <w:marLeft w:val="0"/>
      <w:marRight w:val="0"/>
      <w:marTop w:val="0"/>
      <w:marBottom w:val="0"/>
      <w:divBdr>
        <w:top w:val="none" w:sz="0" w:space="0" w:color="auto"/>
        <w:left w:val="none" w:sz="0" w:space="0" w:color="auto"/>
        <w:bottom w:val="none" w:sz="0" w:space="0" w:color="auto"/>
        <w:right w:val="none" w:sz="0" w:space="0" w:color="auto"/>
      </w:divBdr>
    </w:div>
    <w:div w:id="214004490">
      <w:bodyDiv w:val="1"/>
      <w:marLeft w:val="0"/>
      <w:marRight w:val="0"/>
      <w:marTop w:val="0"/>
      <w:marBottom w:val="0"/>
      <w:divBdr>
        <w:top w:val="none" w:sz="0" w:space="0" w:color="auto"/>
        <w:left w:val="none" w:sz="0" w:space="0" w:color="auto"/>
        <w:bottom w:val="none" w:sz="0" w:space="0" w:color="auto"/>
        <w:right w:val="none" w:sz="0" w:space="0" w:color="auto"/>
      </w:divBdr>
    </w:div>
    <w:div w:id="245116254">
      <w:bodyDiv w:val="1"/>
      <w:marLeft w:val="0"/>
      <w:marRight w:val="0"/>
      <w:marTop w:val="0"/>
      <w:marBottom w:val="0"/>
      <w:divBdr>
        <w:top w:val="none" w:sz="0" w:space="0" w:color="auto"/>
        <w:left w:val="none" w:sz="0" w:space="0" w:color="auto"/>
        <w:bottom w:val="none" w:sz="0" w:space="0" w:color="auto"/>
        <w:right w:val="none" w:sz="0" w:space="0" w:color="auto"/>
      </w:divBdr>
    </w:div>
    <w:div w:id="251553300">
      <w:bodyDiv w:val="1"/>
      <w:marLeft w:val="0"/>
      <w:marRight w:val="0"/>
      <w:marTop w:val="0"/>
      <w:marBottom w:val="0"/>
      <w:divBdr>
        <w:top w:val="none" w:sz="0" w:space="0" w:color="auto"/>
        <w:left w:val="none" w:sz="0" w:space="0" w:color="auto"/>
        <w:bottom w:val="none" w:sz="0" w:space="0" w:color="auto"/>
        <w:right w:val="none" w:sz="0" w:space="0" w:color="auto"/>
      </w:divBdr>
    </w:div>
    <w:div w:id="251939431">
      <w:bodyDiv w:val="1"/>
      <w:marLeft w:val="0"/>
      <w:marRight w:val="0"/>
      <w:marTop w:val="0"/>
      <w:marBottom w:val="0"/>
      <w:divBdr>
        <w:top w:val="none" w:sz="0" w:space="0" w:color="auto"/>
        <w:left w:val="none" w:sz="0" w:space="0" w:color="auto"/>
        <w:bottom w:val="none" w:sz="0" w:space="0" w:color="auto"/>
        <w:right w:val="none" w:sz="0" w:space="0" w:color="auto"/>
      </w:divBdr>
    </w:div>
    <w:div w:id="288324702">
      <w:bodyDiv w:val="1"/>
      <w:marLeft w:val="0"/>
      <w:marRight w:val="0"/>
      <w:marTop w:val="0"/>
      <w:marBottom w:val="0"/>
      <w:divBdr>
        <w:top w:val="none" w:sz="0" w:space="0" w:color="auto"/>
        <w:left w:val="none" w:sz="0" w:space="0" w:color="auto"/>
        <w:bottom w:val="none" w:sz="0" w:space="0" w:color="auto"/>
        <w:right w:val="none" w:sz="0" w:space="0" w:color="auto"/>
      </w:divBdr>
    </w:div>
    <w:div w:id="319113303">
      <w:bodyDiv w:val="1"/>
      <w:marLeft w:val="0"/>
      <w:marRight w:val="0"/>
      <w:marTop w:val="0"/>
      <w:marBottom w:val="0"/>
      <w:divBdr>
        <w:top w:val="none" w:sz="0" w:space="0" w:color="auto"/>
        <w:left w:val="none" w:sz="0" w:space="0" w:color="auto"/>
        <w:bottom w:val="none" w:sz="0" w:space="0" w:color="auto"/>
        <w:right w:val="none" w:sz="0" w:space="0" w:color="auto"/>
      </w:divBdr>
    </w:div>
    <w:div w:id="325323263">
      <w:bodyDiv w:val="1"/>
      <w:marLeft w:val="0"/>
      <w:marRight w:val="0"/>
      <w:marTop w:val="0"/>
      <w:marBottom w:val="0"/>
      <w:divBdr>
        <w:top w:val="none" w:sz="0" w:space="0" w:color="auto"/>
        <w:left w:val="none" w:sz="0" w:space="0" w:color="auto"/>
        <w:bottom w:val="none" w:sz="0" w:space="0" w:color="auto"/>
        <w:right w:val="none" w:sz="0" w:space="0" w:color="auto"/>
      </w:divBdr>
    </w:div>
    <w:div w:id="386029264">
      <w:bodyDiv w:val="1"/>
      <w:marLeft w:val="0"/>
      <w:marRight w:val="0"/>
      <w:marTop w:val="0"/>
      <w:marBottom w:val="0"/>
      <w:divBdr>
        <w:top w:val="none" w:sz="0" w:space="0" w:color="auto"/>
        <w:left w:val="none" w:sz="0" w:space="0" w:color="auto"/>
        <w:bottom w:val="none" w:sz="0" w:space="0" w:color="auto"/>
        <w:right w:val="none" w:sz="0" w:space="0" w:color="auto"/>
      </w:divBdr>
    </w:div>
    <w:div w:id="396824492">
      <w:bodyDiv w:val="1"/>
      <w:marLeft w:val="0"/>
      <w:marRight w:val="0"/>
      <w:marTop w:val="0"/>
      <w:marBottom w:val="0"/>
      <w:divBdr>
        <w:top w:val="none" w:sz="0" w:space="0" w:color="auto"/>
        <w:left w:val="none" w:sz="0" w:space="0" w:color="auto"/>
        <w:bottom w:val="none" w:sz="0" w:space="0" w:color="auto"/>
        <w:right w:val="none" w:sz="0" w:space="0" w:color="auto"/>
      </w:divBdr>
    </w:div>
    <w:div w:id="453600405">
      <w:bodyDiv w:val="1"/>
      <w:marLeft w:val="0"/>
      <w:marRight w:val="0"/>
      <w:marTop w:val="0"/>
      <w:marBottom w:val="0"/>
      <w:divBdr>
        <w:top w:val="none" w:sz="0" w:space="0" w:color="auto"/>
        <w:left w:val="none" w:sz="0" w:space="0" w:color="auto"/>
        <w:bottom w:val="none" w:sz="0" w:space="0" w:color="auto"/>
        <w:right w:val="none" w:sz="0" w:space="0" w:color="auto"/>
      </w:divBdr>
    </w:div>
    <w:div w:id="456800259">
      <w:bodyDiv w:val="1"/>
      <w:marLeft w:val="0"/>
      <w:marRight w:val="0"/>
      <w:marTop w:val="0"/>
      <w:marBottom w:val="0"/>
      <w:divBdr>
        <w:top w:val="none" w:sz="0" w:space="0" w:color="auto"/>
        <w:left w:val="none" w:sz="0" w:space="0" w:color="auto"/>
        <w:bottom w:val="none" w:sz="0" w:space="0" w:color="auto"/>
        <w:right w:val="none" w:sz="0" w:space="0" w:color="auto"/>
      </w:divBdr>
    </w:div>
    <w:div w:id="460654912">
      <w:bodyDiv w:val="1"/>
      <w:marLeft w:val="0"/>
      <w:marRight w:val="0"/>
      <w:marTop w:val="0"/>
      <w:marBottom w:val="0"/>
      <w:divBdr>
        <w:top w:val="none" w:sz="0" w:space="0" w:color="auto"/>
        <w:left w:val="none" w:sz="0" w:space="0" w:color="auto"/>
        <w:bottom w:val="none" w:sz="0" w:space="0" w:color="auto"/>
        <w:right w:val="none" w:sz="0" w:space="0" w:color="auto"/>
      </w:divBdr>
    </w:div>
    <w:div w:id="469516859">
      <w:bodyDiv w:val="1"/>
      <w:marLeft w:val="0"/>
      <w:marRight w:val="0"/>
      <w:marTop w:val="0"/>
      <w:marBottom w:val="0"/>
      <w:divBdr>
        <w:top w:val="none" w:sz="0" w:space="0" w:color="auto"/>
        <w:left w:val="none" w:sz="0" w:space="0" w:color="auto"/>
        <w:bottom w:val="none" w:sz="0" w:space="0" w:color="auto"/>
        <w:right w:val="none" w:sz="0" w:space="0" w:color="auto"/>
      </w:divBdr>
    </w:div>
    <w:div w:id="496501021">
      <w:bodyDiv w:val="1"/>
      <w:marLeft w:val="0"/>
      <w:marRight w:val="0"/>
      <w:marTop w:val="0"/>
      <w:marBottom w:val="0"/>
      <w:divBdr>
        <w:top w:val="none" w:sz="0" w:space="0" w:color="auto"/>
        <w:left w:val="none" w:sz="0" w:space="0" w:color="auto"/>
        <w:bottom w:val="none" w:sz="0" w:space="0" w:color="auto"/>
        <w:right w:val="none" w:sz="0" w:space="0" w:color="auto"/>
      </w:divBdr>
    </w:div>
    <w:div w:id="543635645">
      <w:bodyDiv w:val="1"/>
      <w:marLeft w:val="0"/>
      <w:marRight w:val="0"/>
      <w:marTop w:val="0"/>
      <w:marBottom w:val="0"/>
      <w:divBdr>
        <w:top w:val="none" w:sz="0" w:space="0" w:color="auto"/>
        <w:left w:val="none" w:sz="0" w:space="0" w:color="auto"/>
        <w:bottom w:val="none" w:sz="0" w:space="0" w:color="auto"/>
        <w:right w:val="none" w:sz="0" w:space="0" w:color="auto"/>
      </w:divBdr>
    </w:div>
    <w:div w:id="554656526">
      <w:bodyDiv w:val="1"/>
      <w:marLeft w:val="0"/>
      <w:marRight w:val="0"/>
      <w:marTop w:val="0"/>
      <w:marBottom w:val="0"/>
      <w:divBdr>
        <w:top w:val="none" w:sz="0" w:space="0" w:color="auto"/>
        <w:left w:val="none" w:sz="0" w:space="0" w:color="auto"/>
        <w:bottom w:val="none" w:sz="0" w:space="0" w:color="auto"/>
        <w:right w:val="none" w:sz="0" w:space="0" w:color="auto"/>
      </w:divBdr>
    </w:div>
    <w:div w:id="597713667">
      <w:bodyDiv w:val="1"/>
      <w:marLeft w:val="0"/>
      <w:marRight w:val="0"/>
      <w:marTop w:val="0"/>
      <w:marBottom w:val="0"/>
      <w:divBdr>
        <w:top w:val="none" w:sz="0" w:space="0" w:color="auto"/>
        <w:left w:val="none" w:sz="0" w:space="0" w:color="auto"/>
        <w:bottom w:val="none" w:sz="0" w:space="0" w:color="auto"/>
        <w:right w:val="none" w:sz="0" w:space="0" w:color="auto"/>
      </w:divBdr>
    </w:div>
    <w:div w:id="601568798">
      <w:bodyDiv w:val="1"/>
      <w:marLeft w:val="0"/>
      <w:marRight w:val="0"/>
      <w:marTop w:val="0"/>
      <w:marBottom w:val="0"/>
      <w:divBdr>
        <w:top w:val="none" w:sz="0" w:space="0" w:color="auto"/>
        <w:left w:val="none" w:sz="0" w:space="0" w:color="auto"/>
        <w:bottom w:val="none" w:sz="0" w:space="0" w:color="auto"/>
        <w:right w:val="none" w:sz="0" w:space="0" w:color="auto"/>
      </w:divBdr>
    </w:div>
    <w:div w:id="603225478">
      <w:bodyDiv w:val="1"/>
      <w:marLeft w:val="0"/>
      <w:marRight w:val="0"/>
      <w:marTop w:val="0"/>
      <w:marBottom w:val="0"/>
      <w:divBdr>
        <w:top w:val="none" w:sz="0" w:space="0" w:color="auto"/>
        <w:left w:val="none" w:sz="0" w:space="0" w:color="auto"/>
        <w:bottom w:val="none" w:sz="0" w:space="0" w:color="auto"/>
        <w:right w:val="none" w:sz="0" w:space="0" w:color="auto"/>
      </w:divBdr>
    </w:div>
    <w:div w:id="639384685">
      <w:bodyDiv w:val="1"/>
      <w:marLeft w:val="0"/>
      <w:marRight w:val="0"/>
      <w:marTop w:val="0"/>
      <w:marBottom w:val="0"/>
      <w:divBdr>
        <w:top w:val="none" w:sz="0" w:space="0" w:color="auto"/>
        <w:left w:val="none" w:sz="0" w:space="0" w:color="auto"/>
        <w:bottom w:val="none" w:sz="0" w:space="0" w:color="auto"/>
        <w:right w:val="none" w:sz="0" w:space="0" w:color="auto"/>
      </w:divBdr>
    </w:div>
    <w:div w:id="645625221">
      <w:bodyDiv w:val="1"/>
      <w:marLeft w:val="0"/>
      <w:marRight w:val="0"/>
      <w:marTop w:val="0"/>
      <w:marBottom w:val="0"/>
      <w:divBdr>
        <w:top w:val="none" w:sz="0" w:space="0" w:color="auto"/>
        <w:left w:val="none" w:sz="0" w:space="0" w:color="auto"/>
        <w:bottom w:val="none" w:sz="0" w:space="0" w:color="auto"/>
        <w:right w:val="none" w:sz="0" w:space="0" w:color="auto"/>
      </w:divBdr>
    </w:div>
    <w:div w:id="652031601">
      <w:bodyDiv w:val="1"/>
      <w:marLeft w:val="0"/>
      <w:marRight w:val="0"/>
      <w:marTop w:val="0"/>
      <w:marBottom w:val="0"/>
      <w:divBdr>
        <w:top w:val="none" w:sz="0" w:space="0" w:color="auto"/>
        <w:left w:val="none" w:sz="0" w:space="0" w:color="auto"/>
        <w:bottom w:val="none" w:sz="0" w:space="0" w:color="auto"/>
        <w:right w:val="none" w:sz="0" w:space="0" w:color="auto"/>
      </w:divBdr>
    </w:div>
    <w:div w:id="676538089">
      <w:bodyDiv w:val="1"/>
      <w:marLeft w:val="0"/>
      <w:marRight w:val="0"/>
      <w:marTop w:val="0"/>
      <w:marBottom w:val="0"/>
      <w:divBdr>
        <w:top w:val="none" w:sz="0" w:space="0" w:color="auto"/>
        <w:left w:val="none" w:sz="0" w:space="0" w:color="auto"/>
        <w:bottom w:val="none" w:sz="0" w:space="0" w:color="auto"/>
        <w:right w:val="none" w:sz="0" w:space="0" w:color="auto"/>
      </w:divBdr>
    </w:div>
    <w:div w:id="693727081">
      <w:bodyDiv w:val="1"/>
      <w:marLeft w:val="0"/>
      <w:marRight w:val="0"/>
      <w:marTop w:val="0"/>
      <w:marBottom w:val="0"/>
      <w:divBdr>
        <w:top w:val="none" w:sz="0" w:space="0" w:color="auto"/>
        <w:left w:val="none" w:sz="0" w:space="0" w:color="auto"/>
        <w:bottom w:val="none" w:sz="0" w:space="0" w:color="auto"/>
        <w:right w:val="none" w:sz="0" w:space="0" w:color="auto"/>
      </w:divBdr>
    </w:div>
    <w:div w:id="720522914">
      <w:bodyDiv w:val="1"/>
      <w:marLeft w:val="0"/>
      <w:marRight w:val="0"/>
      <w:marTop w:val="0"/>
      <w:marBottom w:val="0"/>
      <w:divBdr>
        <w:top w:val="none" w:sz="0" w:space="0" w:color="auto"/>
        <w:left w:val="none" w:sz="0" w:space="0" w:color="auto"/>
        <w:bottom w:val="none" w:sz="0" w:space="0" w:color="auto"/>
        <w:right w:val="none" w:sz="0" w:space="0" w:color="auto"/>
      </w:divBdr>
    </w:div>
    <w:div w:id="722142536">
      <w:bodyDiv w:val="1"/>
      <w:marLeft w:val="0"/>
      <w:marRight w:val="0"/>
      <w:marTop w:val="0"/>
      <w:marBottom w:val="0"/>
      <w:divBdr>
        <w:top w:val="none" w:sz="0" w:space="0" w:color="auto"/>
        <w:left w:val="none" w:sz="0" w:space="0" w:color="auto"/>
        <w:bottom w:val="none" w:sz="0" w:space="0" w:color="auto"/>
        <w:right w:val="none" w:sz="0" w:space="0" w:color="auto"/>
      </w:divBdr>
    </w:div>
    <w:div w:id="729227023">
      <w:bodyDiv w:val="1"/>
      <w:marLeft w:val="0"/>
      <w:marRight w:val="0"/>
      <w:marTop w:val="0"/>
      <w:marBottom w:val="0"/>
      <w:divBdr>
        <w:top w:val="none" w:sz="0" w:space="0" w:color="auto"/>
        <w:left w:val="none" w:sz="0" w:space="0" w:color="auto"/>
        <w:bottom w:val="none" w:sz="0" w:space="0" w:color="auto"/>
        <w:right w:val="none" w:sz="0" w:space="0" w:color="auto"/>
      </w:divBdr>
    </w:div>
    <w:div w:id="729841421">
      <w:bodyDiv w:val="1"/>
      <w:marLeft w:val="0"/>
      <w:marRight w:val="0"/>
      <w:marTop w:val="0"/>
      <w:marBottom w:val="0"/>
      <w:divBdr>
        <w:top w:val="none" w:sz="0" w:space="0" w:color="auto"/>
        <w:left w:val="none" w:sz="0" w:space="0" w:color="auto"/>
        <w:bottom w:val="none" w:sz="0" w:space="0" w:color="auto"/>
        <w:right w:val="none" w:sz="0" w:space="0" w:color="auto"/>
      </w:divBdr>
    </w:div>
    <w:div w:id="739517678">
      <w:bodyDiv w:val="1"/>
      <w:marLeft w:val="0"/>
      <w:marRight w:val="0"/>
      <w:marTop w:val="0"/>
      <w:marBottom w:val="0"/>
      <w:divBdr>
        <w:top w:val="none" w:sz="0" w:space="0" w:color="auto"/>
        <w:left w:val="none" w:sz="0" w:space="0" w:color="auto"/>
        <w:bottom w:val="none" w:sz="0" w:space="0" w:color="auto"/>
        <w:right w:val="none" w:sz="0" w:space="0" w:color="auto"/>
      </w:divBdr>
    </w:div>
    <w:div w:id="742796877">
      <w:bodyDiv w:val="1"/>
      <w:marLeft w:val="0"/>
      <w:marRight w:val="0"/>
      <w:marTop w:val="0"/>
      <w:marBottom w:val="0"/>
      <w:divBdr>
        <w:top w:val="none" w:sz="0" w:space="0" w:color="auto"/>
        <w:left w:val="none" w:sz="0" w:space="0" w:color="auto"/>
        <w:bottom w:val="none" w:sz="0" w:space="0" w:color="auto"/>
        <w:right w:val="none" w:sz="0" w:space="0" w:color="auto"/>
      </w:divBdr>
    </w:div>
    <w:div w:id="744883198">
      <w:bodyDiv w:val="1"/>
      <w:marLeft w:val="0"/>
      <w:marRight w:val="0"/>
      <w:marTop w:val="0"/>
      <w:marBottom w:val="0"/>
      <w:divBdr>
        <w:top w:val="none" w:sz="0" w:space="0" w:color="auto"/>
        <w:left w:val="none" w:sz="0" w:space="0" w:color="auto"/>
        <w:bottom w:val="none" w:sz="0" w:space="0" w:color="auto"/>
        <w:right w:val="none" w:sz="0" w:space="0" w:color="auto"/>
      </w:divBdr>
    </w:div>
    <w:div w:id="783697621">
      <w:bodyDiv w:val="1"/>
      <w:marLeft w:val="0"/>
      <w:marRight w:val="0"/>
      <w:marTop w:val="0"/>
      <w:marBottom w:val="0"/>
      <w:divBdr>
        <w:top w:val="none" w:sz="0" w:space="0" w:color="auto"/>
        <w:left w:val="none" w:sz="0" w:space="0" w:color="auto"/>
        <w:bottom w:val="none" w:sz="0" w:space="0" w:color="auto"/>
        <w:right w:val="none" w:sz="0" w:space="0" w:color="auto"/>
      </w:divBdr>
    </w:div>
    <w:div w:id="807665834">
      <w:bodyDiv w:val="1"/>
      <w:marLeft w:val="0"/>
      <w:marRight w:val="0"/>
      <w:marTop w:val="0"/>
      <w:marBottom w:val="0"/>
      <w:divBdr>
        <w:top w:val="none" w:sz="0" w:space="0" w:color="auto"/>
        <w:left w:val="none" w:sz="0" w:space="0" w:color="auto"/>
        <w:bottom w:val="none" w:sz="0" w:space="0" w:color="auto"/>
        <w:right w:val="none" w:sz="0" w:space="0" w:color="auto"/>
      </w:divBdr>
    </w:div>
    <w:div w:id="872962567">
      <w:bodyDiv w:val="1"/>
      <w:marLeft w:val="0"/>
      <w:marRight w:val="0"/>
      <w:marTop w:val="0"/>
      <w:marBottom w:val="0"/>
      <w:divBdr>
        <w:top w:val="none" w:sz="0" w:space="0" w:color="auto"/>
        <w:left w:val="none" w:sz="0" w:space="0" w:color="auto"/>
        <w:bottom w:val="none" w:sz="0" w:space="0" w:color="auto"/>
        <w:right w:val="none" w:sz="0" w:space="0" w:color="auto"/>
      </w:divBdr>
    </w:div>
    <w:div w:id="879708737">
      <w:bodyDiv w:val="1"/>
      <w:marLeft w:val="0"/>
      <w:marRight w:val="0"/>
      <w:marTop w:val="0"/>
      <w:marBottom w:val="0"/>
      <w:divBdr>
        <w:top w:val="none" w:sz="0" w:space="0" w:color="auto"/>
        <w:left w:val="none" w:sz="0" w:space="0" w:color="auto"/>
        <w:bottom w:val="none" w:sz="0" w:space="0" w:color="auto"/>
        <w:right w:val="none" w:sz="0" w:space="0" w:color="auto"/>
      </w:divBdr>
    </w:div>
    <w:div w:id="899251995">
      <w:bodyDiv w:val="1"/>
      <w:marLeft w:val="0"/>
      <w:marRight w:val="0"/>
      <w:marTop w:val="0"/>
      <w:marBottom w:val="0"/>
      <w:divBdr>
        <w:top w:val="none" w:sz="0" w:space="0" w:color="auto"/>
        <w:left w:val="none" w:sz="0" w:space="0" w:color="auto"/>
        <w:bottom w:val="none" w:sz="0" w:space="0" w:color="auto"/>
        <w:right w:val="none" w:sz="0" w:space="0" w:color="auto"/>
      </w:divBdr>
    </w:div>
    <w:div w:id="949315088">
      <w:bodyDiv w:val="1"/>
      <w:marLeft w:val="0"/>
      <w:marRight w:val="0"/>
      <w:marTop w:val="0"/>
      <w:marBottom w:val="0"/>
      <w:divBdr>
        <w:top w:val="none" w:sz="0" w:space="0" w:color="auto"/>
        <w:left w:val="none" w:sz="0" w:space="0" w:color="auto"/>
        <w:bottom w:val="none" w:sz="0" w:space="0" w:color="auto"/>
        <w:right w:val="none" w:sz="0" w:space="0" w:color="auto"/>
      </w:divBdr>
    </w:div>
    <w:div w:id="957301406">
      <w:bodyDiv w:val="1"/>
      <w:marLeft w:val="0"/>
      <w:marRight w:val="0"/>
      <w:marTop w:val="0"/>
      <w:marBottom w:val="0"/>
      <w:divBdr>
        <w:top w:val="none" w:sz="0" w:space="0" w:color="auto"/>
        <w:left w:val="none" w:sz="0" w:space="0" w:color="auto"/>
        <w:bottom w:val="none" w:sz="0" w:space="0" w:color="auto"/>
        <w:right w:val="none" w:sz="0" w:space="0" w:color="auto"/>
      </w:divBdr>
    </w:div>
    <w:div w:id="966397938">
      <w:bodyDiv w:val="1"/>
      <w:marLeft w:val="0"/>
      <w:marRight w:val="0"/>
      <w:marTop w:val="0"/>
      <w:marBottom w:val="0"/>
      <w:divBdr>
        <w:top w:val="none" w:sz="0" w:space="0" w:color="auto"/>
        <w:left w:val="none" w:sz="0" w:space="0" w:color="auto"/>
        <w:bottom w:val="none" w:sz="0" w:space="0" w:color="auto"/>
        <w:right w:val="none" w:sz="0" w:space="0" w:color="auto"/>
      </w:divBdr>
    </w:div>
    <w:div w:id="988291800">
      <w:bodyDiv w:val="1"/>
      <w:marLeft w:val="0"/>
      <w:marRight w:val="0"/>
      <w:marTop w:val="0"/>
      <w:marBottom w:val="0"/>
      <w:divBdr>
        <w:top w:val="none" w:sz="0" w:space="0" w:color="auto"/>
        <w:left w:val="none" w:sz="0" w:space="0" w:color="auto"/>
        <w:bottom w:val="none" w:sz="0" w:space="0" w:color="auto"/>
        <w:right w:val="none" w:sz="0" w:space="0" w:color="auto"/>
      </w:divBdr>
    </w:div>
    <w:div w:id="1004361384">
      <w:bodyDiv w:val="1"/>
      <w:marLeft w:val="0"/>
      <w:marRight w:val="0"/>
      <w:marTop w:val="0"/>
      <w:marBottom w:val="0"/>
      <w:divBdr>
        <w:top w:val="none" w:sz="0" w:space="0" w:color="auto"/>
        <w:left w:val="none" w:sz="0" w:space="0" w:color="auto"/>
        <w:bottom w:val="none" w:sz="0" w:space="0" w:color="auto"/>
        <w:right w:val="none" w:sz="0" w:space="0" w:color="auto"/>
      </w:divBdr>
    </w:div>
    <w:div w:id="1004479647">
      <w:bodyDiv w:val="1"/>
      <w:marLeft w:val="0"/>
      <w:marRight w:val="0"/>
      <w:marTop w:val="0"/>
      <w:marBottom w:val="0"/>
      <w:divBdr>
        <w:top w:val="none" w:sz="0" w:space="0" w:color="auto"/>
        <w:left w:val="none" w:sz="0" w:space="0" w:color="auto"/>
        <w:bottom w:val="none" w:sz="0" w:space="0" w:color="auto"/>
        <w:right w:val="none" w:sz="0" w:space="0" w:color="auto"/>
      </w:divBdr>
    </w:div>
    <w:div w:id="1051072498">
      <w:bodyDiv w:val="1"/>
      <w:marLeft w:val="0"/>
      <w:marRight w:val="0"/>
      <w:marTop w:val="0"/>
      <w:marBottom w:val="0"/>
      <w:divBdr>
        <w:top w:val="none" w:sz="0" w:space="0" w:color="auto"/>
        <w:left w:val="none" w:sz="0" w:space="0" w:color="auto"/>
        <w:bottom w:val="none" w:sz="0" w:space="0" w:color="auto"/>
        <w:right w:val="none" w:sz="0" w:space="0" w:color="auto"/>
      </w:divBdr>
    </w:div>
    <w:div w:id="1072510967">
      <w:bodyDiv w:val="1"/>
      <w:marLeft w:val="0"/>
      <w:marRight w:val="0"/>
      <w:marTop w:val="0"/>
      <w:marBottom w:val="0"/>
      <w:divBdr>
        <w:top w:val="none" w:sz="0" w:space="0" w:color="auto"/>
        <w:left w:val="none" w:sz="0" w:space="0" w:color="auto"/>
        <w:bottom w:val="none" w:sz="0" w:space="0" w:color="auto"/>
        <w:right w:val="none" w:sz="0" w:space="0" w:color="auto"/>
      </w:divBdr>
    </w:div>
    <w:div w:id="1084764231">
      <w:bodyDiv w:val="1"/>
      <w:marLeft w:val="0"/>
      <w:marRight w:val="0"/>
      <w:marTop w:val="0"/>
      <w:marBottom w:val="0"/>
      <w:divBdr>
        <w:top w:val="none" w:sz="0" w:space="0" w:color="auto"/>
        <w:left w:val="none" w:sz="0" w:space="0" w:color="auto"/>
        <w:bottom w:val="none" w:sz="0" w:space="0" w:color="auto"/>
        <w:right w:val="none" w:sz="0" w:space="0" w:color="auto"/>
      </w:divBdr>
    </w:div>
    <w:div w:id="1118257796">
      <w:bodyDiv w:val="1"/>
      <w:marLeft w:val="0"/>
      <w:marRight w:val="0"/>
      <w:marTop w:val="0"/>
      <w:marBottom w:val="0"/>
      <w:divBdr>
        <w:top w:val="none" w:sz="0" w:space="0" w:color="auto"/>
        <w:left w:val="none" w:sz="0" w:space="0" w:color="auto"/>
        <w:bottom w:val="none" w:sz="0" w:space="0" w:color="auto"/>
        <w:right w:val="none" w:sz="0" w:space="0" w:color="auto"/>
      </w:divBdr>
    </w:div>
    <w:div w:id="1142845472">
      <w:bodyDiv w:val="1"/>
      <w:marLeft w:val="0"/>
      <w:marRight w:val="0"/>
      <w:marTop w:val="0"/>
      <w:marBottom w:val="0"/>
      <w:divBdr>
        <w:top w:val="none" w:sz="0" w:space="0" w:color="auto"/>
        <w:left w:val="none" w:sz="0" w:space="0" w:color="auto"/>
        <w:bottom w:val="none" w:sz="0" w:space="0" w:color="auto"/>
        <w:right w:val="none" w:sz="0" w:space="0" w:color="auto"/>
      </w:divBdr>
    </w:div>
    <w:div w:id="1183594795">
      <w:bodyDiv w:val="1"/>
      <w:marLeft w:val="0"/>
      <w:marRight w:val="0"/>
      <w:marTop w:val="0"/>
      <w:marBottom w:val="0"/>
      <w:divBdr>
        <w:top w:val="none" w:sz="0" w:space="0" w:color="auto"/>
        <w:left w:val="none" w:sz="0" w:space="0" w:color="auto"/>
        <w:bottom w:val="none" w:sz="0" w:space="0" w:color="auto"/>
        <w:right w:val="none" w:sz="0" w:space="0" w:color="auto"/>
      </w:divBdr>
    </w:div>
    <w:div w:id="1232082160">
      <w:bodyDiv w:val="1"/>
      <w:marLeft w:val="0"/>
      <w:marRight w:val="0"/>
      <w:marTop w:val="0"/>
      <w:marBottom w:val="0"/>
      <w:divBdr>
        <w:top w:val="none" w:sz="0" w:space="0" w:color="auto"/>
        <w:left w:val="none" w:sz="0" w:space="0" w:color="auto"/>
        <w:bottom w:val="none" w:sz="0" w:space="0" w:color="auto"/>
        <w:right w:val="none" w:sz="0" w:space="0" w:color="auto"/>
      </w:divBdr>
    </w:div>
    <w:div w:id="1235898139">
      <w:bodyDiv w:val="1"/>
      <w:marLeft w:val="0"/>
      <w:marRight w:val="0"/>
      <w:marTop w:val="0"/>
      <w:marBottom w:val="0"/>
      <w:divBdr>
        <w:top w:val="none" w:sz="0" w:space="0" w:color="auto"/>
        <w:left w:val="none" w:sz="0" w:space="0" w:color="auto"/>
        <w:bottom w:val="none" w:sz="0" w:space="0" w:color="auto"/>
        <w:right w:val="none" w:sz="0" w:space="0" w:color="auto"/>
      </w:divBdr>
    </w:div>
    <w:div w:id="1253124675">
      <w:bodyDiv w:val="1"/>
      <w:marLeft w:val="0"/>
      <w:marRight w:val="0"/>
      <w:marTop w:val="0"/>
      <w:marBottom w:val="0"/>
      <w:divBdr>
        <w:top w:val="none" w:sz="0" w:space="0" w:color="auto"/>
        <w:left w:val="none" w:sz="0" w:space="0" w:color="auto"/>
        <w:bottom w:val="none" w:sz="0" w:space="0" w:color="auto"/>
        <w:right w:val="none" w:sz="0" w:space="0" w:color="auto"/>
      </w:divBdr>
    </w:div>
    <w:div w:id="1260604668">
      <w:bodyDiv w:val="1"/>
      <w:marLeft w:val="0"/>
      <w:marRight w:val="0"/>
      <w:marTop w:val="0"/>
      <w:marBottom w:val="0"/>
      <w:divBdr>
        <w:top w:val="none" w:sz="0" w:space="0" w:color="auto"/>
        <w:left w:val="none" w:sz="0" w:space="0" w:color="auto"/>
        <w:bottom w:val="none" w:sz="0" w:space="0" w:color="auto"/>
        <w:right w:val="none" w:sz="0" w:space="0" w:color="auto"/>
      </w:divBdr>
    </w:div>
    <w:div w:id="1292133892">
      <w:bodyDiv w:val="1"/>
      <w:marLeft w:val="0"/>
      <w:marRight w:val="0"/>
      <w:marTop w:val="0"/>
      <w:marBottom w:val="0"/>
      <w:divBdr>
        <w:top w:val="none" w:sz="0" w:space="0" w:color="auto"/>
        <w:left w:val="none" w:sz="0" w:space="0" w:color="auto"/>
        <w:bottom w:val="none" w:sz="0" w:space="0" w:color="auto"/>
        <w:right w:val="none" w:sz="0" w:space="0" w:color="auto"/>
      </w:divBdr>
    </w:div>
    <w:div w:id="1311448175">
      <w:bodyDiv w:val="1"/>
      <w:marLeft w:val="0"/>
      <w:marRight w:val="0"/>
      <w:marTop w:val="0"/>
      <w:marBottom w:val="0"/>
      <w:divBdr>
        <w:top w:val="none" w:sz="0" w:space="0" w:color="auto"/>
        <w:left w:val="none" w:sz="0" w:space="0" w:color="auto"/>
        <w:bottom w:val="none" w:sz="0" w:space="0" w:color="auto"/>
        <w:right w:val="none" w:sz="0" w:space="0" w:color="auto"/>
      </w:divBdr>
    </w:div>
    <w:div w:id="1356080068">
      <w:bodyDiv w:val="1"/>
      <w:marLeft w:val="0"/>
      <w:marRight w:val="0"/>
      <w:marTop w:val="0"/>
      <w:marBottom w:val="0"/>
      <w:divBdr>
        <w:top w:val="none" w:sz="0" w:space="0" w:color="auto"/>
        <w:left w:val="none" w:sz="0" w:space="0" w:color="auto"/>
        <w:bottom w:val="none" w:sz="0" w:space="0" w:color="auto"/>
        <w:right w:val="none" w:sz="0" w:space="0" w:color="auto"/>
      </w:divBdr>
    </w:div>
    <w:div w:id="1365011324">
      <w:bodyDiv w:val="1"/>
      <w:marLeft w:val="0"/>
      <w:marRight w:val="0"/>
      <w:marTop w:val="0"/>
      <w:marBottom w:val="0"/>
      <w:divBdr>
        <w:top w:val="none" w:sz="0" w:space="0" w:color="auto"/>
        <w:left w:val="none" w:sz="0" w:space="0" w:color="auto"/>
        <w:bottom w:val="none" w:sz="0" w:space="0" w:color="auto"/>
        <w:right w:val="none" w:sz="0" w:space="0" w:color="auto"/>
      </w:divBdr>
    </w:div>
    <w:div w:id="1382553614">
      <w:bodyDiv w:val="1"/>
      <w:marLeft w:val="0"/>
      <w:marRight w:val="0"/>
      <w:marTop w:val="0"/>
      <w:marBottom w:val="0"/>
      <w:divBdr>
        <w:top w:val="none" w:sz="0" w:space="0" w:color="auto"/>
        <w:left w:val="none" w:sz="0" w:space="0" w:color="auto"/>
        <w:bottom w:val="none" w:sz="0" w:space="0" w:color="auto"/>
        <w:right w:val="none" w:sz="0" w:space="0" w:color="auto"/>
      </w:divBdr>
    </w:div>
    <w:div w:id="1409226931">
      <w:bodyDiv w:val="1"/>
      <w:marLeft w:val="0"/>
      <w:marRight w:val="0"/>
      <w:marTop w:val="0"/>
      <w:marBottom w:val="0"/>
      <w:divBdr>
        <w:top w:val="none" w:sz="0" w:space="0" w:color="auto"/>
        <w:left w:val="none" w:sz="0" w:space="0" w:color="auto"/>
        <w:bottom w:val="none" w:sz="0" w:space="0" w:color="auto"/>
        <w:right w:val="none" w:sz="0" w:space="0" w:color="auto"/>
      </w:divBdr>
    </w:div>
    <w:div w:id="1468014611">
      <w:bodyDiv w:val="1"/>
      <w:marLeft w:val="0"/>
      <w:marRight w:val="0"/>
      <w:marTop w:val="0"/>
      <w:marBottom w:val="0"/>
      <w:divBdr>
        <w:top w:val="none" w:sz="0" w:space="0" w:color="auto"/>
        <w:left w:val="none" w:sz="0" w:space="0" w:color="auto"/>
        <w:bottom w:val="none" w:sz="0" w:space="0" w:color="auto"/>
        <w:right w:val="none" w:sz="0" w:space="0" w:color="auto"/>
      </w:divBdr>
    </w:div>
    <w:div w:id="1484472269">
      <w:bodyDiv w:val="1"/>
      <w:marLeft w:val="0"/>
      <w:marRight w:val="0"/>
      <w:marTop w:val="0"/>
      <w:marBottom w:val="0"/>
      <w:divBdr>
        <w:top w:val="none" w:sz="0" w:space="0" w:color="auto"/>
        <w:left w:val="none" w:sz="0" w:space="0" w:color="auto"/>
        <w:bottom w:val="none" w:sz="0" w:space="0" w:color="auto"/>
        <w:right w:val="none" w:sz="0" w:space="0" w:color="auto"/>
      </w:divBdr>
    </w:div>
    <w:div w:id="1539977233">
      <w:bodyDiv w:val="1"/>
      <w:marLeft w:val="0"/>
      <w:marRight w:val="0"/>
      <w:marTop w:val="0"/>
      <w:marBottom w:val="0"/>
      <w:divBdr>
        <w:top w:val="none" w:sz="0" w:space="0" w:color="auto"/>
        <w:left w:val="none" w:sz="0" w:space="0" w:color="auto"/>
        <w:bottom w:val="none" w:sz="0" w:space="0" w:color="auto"/>
        <w:right w:val="none" w:sz="0" w:space="0" w:color="auto"/>
      </w:divBdr>
    </w:div>
    <w:div w:id="1555191502">
      <w:bodyDiv w:val="1"/>
      <w:marLeft w:val="0"/>
      <w:marRight w:val="0"/>
      <w:marTop w:val="0"/>
      <w:marBottom w:val="0"/>
      <w:divBdr>
        <w:top w:val="none" w:sz="0" w:space="0" w:color="auto"/>
        <w:left w:val="none" w:sz="0" w:space="0" w:color="auto"/>
        <w:bottom w:val="none" w:sz="0" w:space="0" w:color="auto"/>
        <w:right w:val="none" w:sz="0" w:space="0" w:color="auto"/>
      </w:divBdr>
    </w:div>
    <w:div w:id="1567642470">
      <w:bodyDiv w:val="1"/>
      <w:marLeft w:val="0"/>
      <w:marRight w:val="0"/>
      <w:marTop w:val="0"/>
      <w:marBottom w:val="0"/>
      <w:divBdr>
        <w:top w:val="none" w:sz="0" w:space="0" w:color="auto"/>
        <w:left w:val="none" w:sz="0" w:space="0" w:color="auto"/>
        <w:bottom w:val="none" w:sz="0" w:space="0" w:color="auto"/>
        <w:right w:val="none" w:sz="0" w:space="0" w:color="auto"/>
      </w:divBdr>
    </w:div>
    <w:div w:id="1578248171">
      <w:bodyDiv w:val="1"/>
      <w:marLeft w:val="0"/>
      <w:marRight w:val="0"/>
      <w:marTop w:val="0"/>
      <w:marBottom w:val="0"/>
      <w:divBdr>
        <w:top w:val="none" w:sz="0" w:space="0" w:color="auto"/>
        <w:left w:val="none" w:sz="0" w:space="0" w:color="auto"/>
        <w:bottom w:val="none" w:sz="0" w:space="0" w:color="auto"/>
        <w:right w:val="none" w:sz="0" w:space="0" w:color="auto"/>
      </w:divBdr>
    </w:div>
    <w:div w:id="1578981884">
      <w:bodyDiv w:val="1"/>
      <w:marLeft w:val="0"/>
      <w:marRight w:val="0"/>
      <w:marTop w:val="0"/>
      <w:marBottom w:val="0"/>
      <w:divBdr>
        <w:top w:val="none" w:sz="0" w:space="0" w:color="auto"/>
        <w:left w:val="none" w:sz="0" w:space="0" w:color="auto"/>
        <w:bottom w:val="none" w:sz="0" w:space="0" w:color="auto"/>
        <w:right w:val="none" w:sz="0" w:space="0" w:color="auto"/>
      </w:divBdr>
    </w:div>
    <w:div w:id="1584871526">
      <w:bodyDiv w:val="1"/>
      <w:marLeft w:val="0"/>
      <w:marRight w:val="0"/>
      <w:marTop w:val="0"/>
      <w:marBottom w:val="0"/>
      <w:divBdr>
        <w:top w:val="none" w:sz="0" w:space="0" w:color="auto"/>
        <w:left w:val="none" w:sz="0" w:space="0" w:color="auto"/>
        <w:bottom w:val="none" w:sz="0" w:space="0" w:color="auto"/>
        <w:right w:val="none" w:sz="0" w:space="0" w:color="auto"/>
      </w:divBdr>
    </w:div>
    <w:div w:id="1594701179">
      <w:bodyDiv w:val="1"/>
      <w:marLeft w:val="0"/>
      <w:marRight w:val="0"/>
      <w:marTop w:val="0"/>
      <w:marBottom w:val="0"/>
      <w:divBdr>
        <w:top w:val="none" w:sz="0" w:space="0" w:color="auto"/>
        <w:left w:val="none" w:sz="0" w:space="0" w:color="auto"/>
        <w:bottom w:val="none" w:sz="0" w:space="0" w:color="auto"/>
        <w:right w:val="none" w:sz="0" w:space="0" w:color="auto"/>
      </w:divBdr>
    </w:div>
    <w:div w:id="1607469225">
      <w:bodyDiv w:val="1"/>
      <w:marLeft w:val="0"/>
      <w:marRight w:val="0"/>
      <w:marTop w:val="0"/>
      <w:marBottom w:val="0"/>
      <w:divBdr>
        <w:top w:val="none" w:sz="0" w:space="0" w:color="auto"/>
        <w:left w:val="none" w:sz="0" w:space="0" w:color="auto"/>
        <w:bottom w:val="none" w:sz="0" w:space="0" w:color="auto"/>
        <w:right w:val="none" w:sz="0" w:space="0" w:color="auto"/>
      </w:divBdr>
    </w:div>
    <w:div w:id="1608152071">
      <w:bodyDiv w:val="1"/>
      <w:marLeft w:val="0"/>
      <w:marRight w:val="0"/>
      <w:marTop w:val="0"/>
      <w:marBottom w:val="0"/>
      <w:divBdr>
        <w:top w:val="none" w:sz="0" w:space="0" w:color="auto"/>
        <w:left w:val="none" w:sz="0" w:space="0" w:color="auto"/>
        <w:bottom w:val="none" w:sz="0" w:space="0" w:color="auto"/>
        <w:right w:val="none" w:sz="0" w:space="0" w:color="auto"/>
      </w:divBdr>
    </w:div>
    <w:div w:id="1631327201">
      <w:bodyDiv w:val="1"/>
      <w:marLeft w:val="0"/>
      <w:marRight w:val="0"/>
      <w:marTop w:val="0"/>
      <w:marBottom w:val="0"/>
      <w:divBdr>
        <w:top w:val="none" w:sz="0" w:space="0" w:color="auto"/>
        <w:left w:val="none" w:sz="0" w:space="0" w:color="auto"/>
        <w:bottom w:val="none" w:sz="0" w:space="0" w:color="auto"/>
        <w:right w:val="none" w:sz="0" w:space="0" w:color="auto"/>
      </w:divBdr>
    </w:div>
    <w:div w:id="1647199993">
      <w:bodyDiv w:val="1"/>
      <w:marLeft w:val="0"/>
      <w:marRight w:val="0"/>
      <w:marTop w:val="0"/>
      <w:marBottom w:val="0"/>
      <w:divBdr>
        <w:top w:val="none" w:sz="0" w:space="0" w:color="auto"/>
        <w:left w:val="none" w:sz="0" w:space="0" w:color="auto"/>
        <w:bottom w:val="none" w:sz="0" w:space="0" w:color="auto"/>
        <w:right w:val="none" w:sz="0" w:space="0" w:color="auto"/>
      </w:divBdr>
    </w:div>
    <w:div w:id="1649165878">
      <w:bodyDiv w:val="1"/>
      <w:marLeft w:val="0"/>
      <w:marRight w:val="0"/>
      <w:marTop w:val="0"/>
      <w:marBottom w:val="0"/>
      <w:divBdr>
        <w:top w:val="none" w:sz="0" w:space="0" w:color="auto"/>
        <w:left w:val="none" w:sz="0" w:space="0" w:color="auto"/>
        <w:bottom w:val="none" w:sz="0" w:space="0" w:color="auto"/>
        <w:right w:val="none" w:sz="0" w:space="0" w:color="auto"/>
      </w:divBdr>
    </w:div>
    <w:div w:id="1683773905">
      <w:bodyDiv w:val="1"/>
      <w:marLeft w:val="0"/>
      <w:marRight w:val="0"/>
      <w:marTop w:val="0"/>
      <w:marBottom w:val="0"/>
      <w:divBdr>
        <w:top w:val="none" w:sz="0" w:space="0" w:color="auto"/>
        <w:left w:val="none" w:sz="0" w:space="0" w:color="auto"/>
        <w:bottom w:val="none" w:sz="0" w:space="0" w:color="auto"/>
        <w:right w:val="none" w:sz="0" w:space="0" w:color="auto"/>
      </w:divBdr>
    </w:div>
    <w:div w:id="1723287648">
      <w:bodyDiv w:val="1"/>
      <w:marLeft w:val="0"/>
      <w:marRight w:val="0"/>
      <w:marTop w:val="0"/>
      <w:marBottom w:val="0"/>
      <w:divBdr>
        <w:top w:val="none" w:sz="0" w:space="0" w:color="auto"/>
        <w:left w:val="none" w:sz="0" w:space="0" w:color="auto"/>
        <w:bottom w:val="none" w:sz="0" w:space="0" w:color="auto"/>
        <w:right w:val="none" w:sz="0" w:space="0" w:color="auto"/>
      </w:divBdr>
    </w:div>
    <w:div w:id="1735661171">
      <w:bodyDiv w:val="1"/>
      <w:marLeft w:val="0"/>
      <w:marRight w:val="0"/>
      <w:marTop w:val="0"/>
      <w:marBottom w:val="0"/>
      <w:divBdr>
        <w:top w:val="none" w:sz="0" w:space="0" w:color="auto"/>
        <w:left w:val="none" w:sz="0" w:space="0" w:color="auto"/>
        <w:bottom w:val="none" w:sz="0" w:space="0" w:color="auto"/>
        <w:right w:val="none" w:sz="0" w:space="0" w:color="auto"/>
      </w:divBdr>
    </w:div>
    <w:div w:id="1772116957">
      <w:bodyDiv w:val="1"/>
      <w:marLeft w:val="0"/>
      <w:marRight w:val="0"/>
      <w:marTop w:val="0"/>
      <w:marBottom w:val="0"/>
      <w:divBdr>
        <w:top w:val="none" w:sz="0" w:space="0" w:color="auto"/>
        <w:left w:val="none" w:sz="0" w:space="0" w:color="auto"/>
        <w:bottom w:val="none" w:sz="0" w:space="0" w:color="auto"/>
        <w:right w:val="none" w:sz="0" w:space="0" w:color="auto"/>
      </w:divBdr>
    </w:div>
    <w:div w:id="1772583638">
      <w:bodyDiv w:val="1"/>
      <w:marLeft w:val="0"/>
      <w:marRight w:val="0"/>
      <w:marTop w:val="0"/>
      <w:marBottom w:val="0"/>
      <w:divBdr>
        <w:top w:val="none" w:sz="0" w:space="0" w:color="auto"/>
        <w:left w:val="none" w:sz="0" w:space="0" w:color="auto"/>
        <w:bottom w:val="none" w:sz="0" w:space="0" w:color="auto"/>
        <w:right w:val="none" w:sz="0" w:space="0" w:color="auto"/>
      </w:divBdr>
    </w:div>
    <w:div w:id="1788961053">
      <w:bodyDiv w:val="1"/>
      <w:marLeft w:val="0"/>
      <w:marRight w:val="0"/>
      <w:marTop w:val="0"/>
      <w:marBottom w:val="0"/>
      <w:divBdr>
        <w:top w:val="none" w:sz="0" w:space="0" w:color="auto"/>
        <w:left w:val="none" w:sz="0" w:space="0" w:color="auto"/>
        <w:bottom w:val="none" w:sz="0" w:space="0" w:color="auto"/>
        <w:right w:val="none" w:sz="0" w:space="0" w:color="auto"/>
      </w:divBdr>
    </w:div>
    <w:div w:id="1795245473">
      <w:bodyDiv w:val="1"/>
      <w:marLeft w:val="0"/>
      <w:marRight w:val="0"/>
      <w:marTop w:val="0"/>
      <w:marBottom w:val="0"/>
      <w:divBdr>
        <w:top w:val="none" w:sz="0" w:space="0" w:color="auto"/>
        <w:left w:val="none" w:sz="0" w:space="0" w:color="auto"/>
        <w:bottom w:val="none" w:sz="0" w:space="0" w:color="auto"/>
        <w:right w:val="none" w:sz="0" w:space="0" w:color="auto"/>
      </w:divBdr>
    </w:div>
    <w:div w:id="1824080033">
      <w:bodyDiv w:val="1"/>
      <w:marLeft w:val="0"/>
      <w:marRight w:val="0"/>
      <w:marTop w:val="0"/>
      <w:marBottom w:val="0"/>
      <w:divBdr>
        <w:top w:val="none" w:sz="0" w:space="0" w:color="auto"/>
        <w:left w:val="none" w:sz="0" w:space="0" w:color="auto"/>
        <w:bottom w:val="none" w:sz="0" w:space="0" w:color="auto"/>
        <w:right w:val="none" w:sz="0" w:space="0" w:color="auto"/>
      </w:divBdr>
    </w:div>
    <w:div w:id="1833638450">
      <w:bodyDiv w:val="1"/>
      <w:marLeft w:val="0"/>
      <w:marRight w:val="0"/>
      <w:marTop w:val="0"/>
      <w:marBottom w:val="0"/>
      <w:divBdr>
        <w:top w:val="none" w:sz="0" w:space="0" w:color="auto"/>
        <w:left w:val="none" w:sz="0" w:space="0" w:color="auto"/>
        <w:bottom w:val="none" w:sz="0" w:space="0" w:color="auto"/>
        <w:right w:val="none" w:sz="0" w:space="0" w:color="auto"/>
      </w:divBdr>
    </w:div>
    <w:div w:id="1880047630">
      <w:bodyDiv w:val="1"/>
      <w:marLeft w:val="0"/>
      <w:marRight w:val="0"/>
      <w:marTop w:val="0"/>
      <w:marBottom w:val="0"/>
      <w:divBdr>
        <w:top w:val="none" w:sz="0" w:space="0" w:color="auto"/>
        <w:left w:val="none" w:sz="0" w:space="0" w:color="auto"/>
        <w:bottom w:val="none" w:sz="0" w:space="0" w:color="auto"/>
        <w:right w:val="none" w:sz="0" w:space="0" w:color="auto"/>
      </w:divBdr>
    </w:div>
    <w:div w:id="1910073684">
      <w:bodyDiv w:val="1"/>
      <w:marLeft w:val="0"/>
      <w:marRight w:val="0"/>
      <w:marTop w:val="0"/>
      <w:marBottom w:val="0"/>
      <w:divBdr>
        <w:top w:val="none" w:sz="0" w:space="0" w:color="auto"/>
        <w:left w:val="none" w:sz="0" w:space="0" w:color="auto"/>
        <w:bottom w:val="none" w:sz="0" w:space="0" w:color="auto"/>
        <w:right w:val="none" w:sz="0" w:space="0" w:color="auto"/>
      </w:divBdr>
    </w:div>
    <w:div w:id="1928997540">
      <w:bodyDiv w:val="1"/>
      <w:marLeft w:val="0"/>
      <w:marRight w:val="0"/>
      <w:marTop w:val="0"/>
      <w:marBottom w:val="0"/>
      <w:divBdr>
        <w:top w:val="none" w:sz="0" w:space="0" w:color="auto"/>
        <w:left w:val="none" w:sz="0" w:space="0" w:color="auto"/>
        <w:bottom w:val="none" w:sz="0" w:space="0" w:color="auto"/>
        <w:right w:val="none" w:sz="0" w:space="0" w:color="auto"/>
      </w:divBdr>
    </w:div>
    <w:div w:id="1939941016">
      <w:bodyDiv w:val="1"/>
      <w:marLeft w:val="0"/>
      <w:marRight w:val="0"/>
      <w:marTop w:val="0"/>
      <w:marBottom w:val="0"/>
      <w:divBdr>
        <w:top w:val="none" w:sz="0" w:space="0" w:color="auto"/>
        <w:left w:val="none" w:sz="0" w:space="0" w:color="auto"/>
        <w:bottom w:val="none" w:sz="0" w:space="0" w:color="auto"/>
        <w:right w:val="none" w:sz="0" w:space="0" w:color="auto"/>
      </w:divBdr>
    </w:div>
    <w:div w:id="1940600558">
      <w:bodyDiv w:val="1"/>
      <w:marLeft w:val="0"/>
      <w:marRight w:val="0"/>
      <w:marTop w:val="0"/>
      <w:marBottom w:val="0"/>
      <w:divBdr>
        <w:top w:val="none" w:sz="0" w:space="0" w:color="auto"/>
        <w:left w:val="none" w:sz="0" w:space="0" w:color="auto"/>
        <w:bottom w:val="none" w:sz="0" w:space="0" w:color="auto"/>
        <w:right w:val="none" w:sz="0" w:space="0" w:color="auto"/>
      </w:divBdr>
    </w:div>
    <w:div w:id="1986469082">
      <w:bodyDiv w:val="1"/>
      <w:marLeft w:val="0"/>
      <w:marRight w:val="0"/>
      <w:marTop w:val="0"/>
      <w:marBottom w:val="0"/>
      <w:divBdr>
        <w:top w:val="none" w:sz="0" w:space="0" w:color="auto"/>
        <w:left w:val="none" w:sz="0" w:space="0" w:color="auto"/>
        <w:bottom w:val="none" w:sz="0" w:space="0" w:color="auto"/>
        <w:right w:val="none" w:sz="0" w:space="0" w:color="auto"/>
      </w:divBdr>
    </w:div>
    <w:div w:id="1993757390">
      <w:bodyDiv w:val="1"/>
      <w:marLeft w:val="0"/>
      <w:marRight w:val="0"/>
      <w:marTop w:val="0"/>
      <w:marBottom w:val="0"/>
      <w:divBdr>
        <w:top w:val="none" w:sz="0" w:space="0" w:color="auto"/>
        <w:left w:val="none" w:sz="0" w:space="0" w:color="auto"/>
        <w:bottom w:val="none" w:sz="0" w:space="0" w:color="auto"/>
        <w:right w:val="none" w:sz="0" w:space="0" w:color="auto"/>
      </w:divBdr>
    </w:div>
    <w:div w:id="2002157477">
      <w:bodyDiv w:val="1"/>
      <w:marLeft w:val="0"/>
      <w:marRight w:val="0"/>
      <w:marTop w:val="0"/>
      <w:marBottom w:val="0"/>
      <w:divBdr>
        <w:top w:val="none" w:sz="0" w:space="0" w:color="auto"/>
        <w:left w:val="none" w:sz="0" w:space="0" w:color="auto"/>
        <w:bottom w:val="none" w:sz="0" w:space="0" w:color="auto"/>
        <w:right w:val="none" w:sz="0" w:space="0" w:color="auto"/>
      </w:divBdr>
    </w:div>
    <w:div w:id="2012221300">
      <w:bodyDiv w:val="1"/>
      <w:marLeft w:val="0"/>
      <w:marRight w:val="0"/>
      <w:marTop w:val="0"/>
      <w:marBottom w:val="0"/>
      <w:divBdr>
        <w:top w:val="none" w:sz="0" w:space="0" w:color="auto"/>
        <w:left w:val="none" w:sz="0" w:space="0" w:color="auto"/>
        <w:bottom w:val="none" w:sz="0" w:space="0" w:color="auto"/>
        <w:right w:val="none" w:sz="0" w:space="0" w:color="auto"/>
      </w:divBdr>
    </w:div>
    <w:div w:id="2018190510">
      <w:bodyDiv w:val="1"/>
      <w:marLeft w:val="0"/>
      <w:marRight w:val="0"/>
      <w:marTop w:val="0"/>
      <w:marBottom w:val="0"/>
      <w:divBdr>
        <w:top w:val="none" w:sz="0" w:space="0" w:color="auto"/>
        <w:left w:val="none" w:sz="0" w:space="0" w:color="auto"/>
        <w:bottom w:val="none" w:sz="0" w:space="0" w:color="auto"/>
        <w:right w:val="none" w:sz="0" w:space="0" w:color="auto"/>
      </w:divBdr>
    </w:div>
    <w:div w:id="2063822239">
      <w:bodyDiv w:val="1"/>
      <w:marLeft w:val="0"/>
      <w:marRight w:val="0"/>
      <w:marTop w:val="0"/>
      <w:marBottom w:val="0"/>
      <w:divBdr>
        <w:top w:val="none" w:sz="0" w:space="0" w:color="auto"/>
        <w:left w:val="none" w:sz="0" w:space="0" w:color="auto"/>
        <w:bottom w:val="none" w:sz="0" w:space="0" w:color="auto"/>
        <w:right w:val="none" w:sz="0" w:space="0" w:color="auto"/>
      </w:divBdr>
    </w:div>
    <w:div w:id="2087418208">
      <w:bodyDiv w:val="1"/>
      <w:marLeft w:val="0"/>
      <w:marRight w:val="0"/>
      <w:marTop w:val="0"/>
      <w:marBottom w:val="0"/>
      <w:divBdr>
        <w:top w:val="none" w:sz="0" w:space="0" w:color="auto"/>
        <w:left w:val="none" w:sz="0" w:space="0" w:color="auto"/>
        <w:bottom w:val="none" w:sz="0" w:space="0" w:color="auto"/>
        <w:right w:val="none" w:sz="0" w:space="0" w:color="auto"/>
      </w:divBdr>
    </w:div>
    <w:div w:id="2088571783">
      <w:bodyDiv w:val="1"/>
      <w:marLeft w:val="0"/>
      <w:marRight w:val="0"/>
      <w:marTop w:val="0"/>
      <w:marBottom w:val="0"/>
      <w:divBdr>
        <w:top w:val="none" w:sz="0" w:space="0" w:color="auto"/>
        <w:left w:val="none" w:sz="0" w:space="0" w:color="auto"/>
        <w:bottom w:val="none" w:sz="0" w:space="0" w:color="auto"/>
        <w:right w:val="none" w:sz="0" w:space="0" w:color="auto"/>
      </w:divBdr>
    </w:div>
    <w:div w:id="2089761528">
      <w:bodyDiv w:val="1"/>
      <w:marLeft w:val="0"/>
      <w:marRight w:val="0"/>
      <w:marTop w:val="0"/>
      <w:marBottom w:val="0"/>
      <w:divBdr>
        <w:top w:val="none" w:sz="0" w:space="0" w:color="auto"/>
        <w:left w:val="none" w:sz="0" w:space="0" w:color="auto"/>
        <w:bottom w:val="none" w:sz="0" w:space="0" w:color="auto"/>
        <w:right w:val="none" w:sz="0" w:space="0" w:color="auto"/>
      </w:divBdr>
    </w:div>
    <w:div w:id="21004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ED44DC-A718-4488-81FB-CF01424C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1785</Words>
  <Characters>10177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belangerl</dc:creator>
  <cp:lastModifiedBy>Seth Turner</cp:lastModifiedBy>
  <cp:revision>14</cp:revision>
  <cp:lastPrinted>2013-12-13T19:07:00Z</cp:lastPrinted>
  <dcterms:created xsi:type="dcterms:W3CDTF">2018-08-28T19:54:00Z</dcterms:created>
  <dcterms:modified xsi:type="dcterms:W3CDTF">2018-08-28T20:40:00Z</dcterms:modified>
</cp:coreProperties>
</file>